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bookmarkStart w:id="7" w:name="_GoBack"/>
      <w:bookmarkEnd w:id="7"/>
      <w:r>
        <w:rPr>
          <w:rFonts w:hint="eastAsia" w:ascii="仿宋_GB2312" w:hAnsi="宋体" w:eastAsia="仿宋_GB2312"/>
          <w:sz w:val="28"/>
          <w:szCs w:val="28"/>
        </w:rPr>
        <w:t>附</w:t>
      </w:r>
      <w:r>
        <w:rPr>
          <w:rFonts w:hint="default" w:ascii="仿宋_GB2312" w:hAnsi="宋体" w:eastAsia="仿宋_GB2312"/>
          <w:sz w:val="28"/>
          <w:szCs w:val="28"/>
        </w:rPr>
        <w:t>件</w:t>
      </w: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项目的检测参数、检测方法及判定标准</w:t>
      </w:r>
    </w:p>
    <w:tbl>
      <w:tblPr>
        <w:tblStyle w:val="8"/>
        <w:tblW w:w="14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25"/>
        <w:gridCol w:w="8692"/>
        <w:gridCol w:w="254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种类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数量（个）</w:t>
            </w: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  <w:t>检测参数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推荐</w:t>
            </w: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检测方法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判定</w:t>
            </w: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60</w:t>
            </w:r>
          </w:p>
        </w:tc>
        <w:tc>
          <w:tcPr>
            <w:tcW w:w="86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甲胺磷、对硫磷、甲基对硫磷、六六六、久效磷、三氯杀螨醇；甲拌磷、氧乐果、水胺硫磷、克百威（包括3-羟基克百威）、涕灭威（包括涕灭威砜和涕灭威亚砜）、毒死蜱、三唑磷、甲基异柳磷、乐果、乙酰甲胺磷、灭多威、氰戊菊酯；敌敌畏、丙溴磷、杀螟硫磷、二嗪磷、马拉硫磷、氯氰菊酯、甲氰菊酯、氯氟氰菊酯、氟氯氰菊酯、溴氰菊酯、联苯菊酯、氟胺氰菊酯、氟氰戊菊酯、三唑酮、异菌脲、甲萘威、腐霉利、乙烯菌核利、多菌灵、吡虫啉、乙草胺、氟虫腈、啶虫脒、哒螨灵、苯醚甲环唑、嘧霉胺、甲氨基阿维菌素苯甲酸盐、烯酰吗啉、虫螨腈、嘧菌酯、二甲戊乐灵、噻虫嗪、甲霜灵、氯虫苯甲酰胺、醚菊酯、吡唑醚菌酯、噻虫胺、灭蝇胺、咪鲜胺、噻螨酮、噻嗪酮、唑螨酯、甲基硫菌灵、戊唑醇、阿维菌素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GB 23200.113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-2018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GB 23200.121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-2021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 xml:space="preserve">GB 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763-2021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食用菌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86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2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both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50（猪肉15个、禽蛋与禽肉共15个、鱼20个）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猪肉：常规药物磺胺类（磺胺间甲氧嘧啶（SMM）、磺胺二甲嘧啶（SM2）、磺胺甲噁唑（SMZ）、磺胺二甲氧嘧啶（SDM）、磺胺喹噁啉（SQ））、四环素类（土霉素、金霉素、四环素、强力霉素）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GB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 xml:space="preserve"> 31658.17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-2021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GB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禽蛋、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禽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肉：食品动物中不可使用的药物氟喹诺酮类（氧氟沙星、培氟沙星、诺氟沙星、洛美沙星）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，金刚烷胺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 xml:space="preserve">GB/T 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21312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-2007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GB 31660.5-2019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农业部公告第2292号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；农业部公告第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禽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肉：常规药物氟喹诺酮类（恩诺沙星、环丙沙星、沙拉沙星、达氟沙星）</w:t>
            </w:r>
          </w:p>
        </w:tc>
        <w:tc>
          <w:tcPr>
            <w:tcW w:w="25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GB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禽蛋：产蛋期禁用药物氟喹诺酮类（恩诺沙星、环丙沙星、沙拉沙星、达氟沙星）</w:t>
            </w:r>
          </w:p>
        </w:tc>
        <w:tc>
          <w:tcPr>
            <w:tcW w:w="25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8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鱼：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常规药物氟喹诺酮类（包括恩诺沙星、环丙沙星）</w:t>
            </w:r>
          </w:p>
        </w:tc>
        <w:tc>
          <w:tcPr>
            <w:tcW w:w="254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农业部1077号公告-1-2008</w:t>
            </w:r>
          </w:p>
        </w:tc>
        <w:tc>
          <w:tcPr>
            <w:tcW w:w="189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GB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8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鱼：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食品动物中停止使用药物氟喹诺酮类（诺氟沙星、氧氟沙星、培氟沙星、洛美沙星和氟罗沙星））</w:t>
            </w:r>
          </w:p>
        </w:tc>
        <w:tc>
          <w:tcPr>
            <w:tcW w:w="2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8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鱼：地西泮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 xml:space="preserve">SN/T 3235-2012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GB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1650-2019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436" w:charSpace="0"/>
        </w:sectPr>
      </w:pPr>
    </w:p>
    <w:p>
      <w:pPr>
        <w:pStyle w:val="4"/>
        <w:spacing w:line="400" w:lineRule="exac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Style w:val="4"/>
        <w:spacing w:line="400" w:lineRule="exact"/>
        <w:jc w:val="center"/>
        <w:rPr>
          <w:rFonts w:hint="eastAsia" w:ascii="宋体" w:hAnsi="宋体" w:eastAsia="宋体"/>
          <w:color w:val="000000"/>
          <w:szCs w:val="28"/>
        </w:rPr>
      </w:pPr>
      <w:r>
        <w:rPr>
          <w:rFonts w:hint="eastAsia" w:ascii="宋体" w:hAnsi="宋体" w:eastAsia="宋体"/>
          <w:color w:val="000000"/>
          <w:szCs w:val="28"/>
        </w:rPr>
        <w:t>一、</w:t>
      </w:r>
      <w:r>
        <w:rPr>
          <w:rFonts w:hint="eastAsia" w:ascii="宋体" w:hAnsi="宋体" w:eastAsia="宋体"/>
          <w:color w:val="000000"/>
          <w:szCs w:val="28"/>
          <w:lang w:val="en-US" w:eastAsia="zh-CN"/>
        </w:rPr>
        <w:t>报 价</w:t>
      </w:r>
      <w:r>
        <w:rPr>
          <w:rFonts w:hint="eastAsia" w:ascii="宋体" w:hAnsi="宋体" w:eastAsia="宋体"/>
          <w:color w:val="000000"/>
          <w:szCs w:val="28"/>
        </w:rPr>
        <w:t xml:space="preserve"> 函</w:t>
      </w:r>
    </w:p>
    <w:p>
      <w:pPr>
        <w:spacing w:line="340" w:lineRule="exact"/>
        <w:rPr>
          <w:rFonts w:hint="eastAsia" w:ascii="宋体" w:hAnsi="宋体"/>
          <w:color w:val="000000"/>
          <w:szCs w:val="21"/>
        </w:rPr>
      </w:pP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广元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>市农产品质量安全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eastAsia="zh-CN"/>
        </w:rPr>
        <w:t>中心</w:t>
      </w:r>
      <w:r>
        <w:rPr>
          <w:rFonts w:hint="eastAsia" w:ascii="仿宋" w:hAnsi="仿宋" w:eastAsia="仿宋" w:cs="仿宋"/>
          <w:bCs/>
          <w:color w:val="000000"/>
          <w:sz w:val="24"/>
        </w:rPr>
        <w:t>：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24"/>
        </w:rPr>
        <w:t>我方全面研究了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none"/>
        </w:rPr>
        <w:t>“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>农产品样品委托检测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</w:rPr>
        <w:t>”项目文件，决定参加贵单位组织的项目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color w:val="000000"/>
          <w:sz w:val="24"/>
        </w:rPr>
        <w:t>。我方授权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（姓名、职务）代表我方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 xml:space="preserve"> 全权处理本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报价活动</w:t>
      </w:r>
      <w:r>
        <w:rPr>
          <w:rFonts w:hint="eastAsia" w:ascii="仿宋" w:hAnsi="仿宋" w:eastAsia="仿宋" w:cs="仿宋"/>
          <w:bCs/>
          <w:color w:val="000000"/>
          <w:sz w:val="24"/>
        </w:rPr>
        <w:t>的有关事宜。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bCs/>
          <w:color w:val="000000"/>
          <w:sz w:val="24"/>
        </w:rPr>
        <w:t>我方自愿按照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sz w:val="24"/>
        </w:rPr>
        <w:t>文件规定的各项要求向采购人提供所需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检测</w:t>
      </w:r>
      <w:r>
        <w:rPr>
          <w:rFonts w:hint="eastAsia" w:ascii="仿宋" w:hAnsi="仿宋" w:eastAsia="仿宋" w:cs="仿宋"/>
          <w:bCs/>
          <w:color w:val="000000"/>
          <w:sz w:val="24"/>
        </w:rPr>
        <w:t>服务，总投标价为人民币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万元（大写：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）。</w:t>
      </w:r>
    </w:p>
    <w:p>
      <w:pPr>
        <w:pStyle w:val="6"/>
        <w:spacing w:line="240" w:lineRule="auto"/>
        <w:ind w:left="0" w:leftChars="0"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24"/>
        </w:rPr>
        <w:t>一旦我方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bCs/>
          <w:color w:val="000000"/>
          <w:sz w:val="24"/>
        </w:rPr>
        <w:t>，将严格履行合同规定的责任和义务，保证合同签字后</w:t>
      </w:r>
      <w:r>
        <w:rPr>
          <w:rFonts w:hint="eastAsia" w:ascii="仿宋" w:hAnsi="仿宋" w:eastAsia="仿宋" w:cs="仿宋"/>
          <w:bCs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24"/>
        </w:rPr>
        <w:t>日内完成项目的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检测任务</w:t>
      </w:r>
      <w:r>
        <w:rPr>
          <w:rFonts w:hint="eastAsia" w:ascii="仿宋" w:hAnsi="仿宋" w:eastAsia="仿宋" w:cs="仿宋"/>
          <w:bCs/>
          <w:color w:val="000000"/>
          <w:sz w:val="24"/>
        </w:rPr>
        <w:t>，并交付采购人使用。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bCs/>
          <w:color w:val="000000"/>
          <w:sz w:val="24"/>
        </w:rPr>
        <w:t>我方承诺：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（1）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不得</w:t>
      </w:r>
      <w:r>
        <w:rPr>
          <w:rFonts w:hint="eastAsia" w:ascii="仿宋" w:hAnsi="仿宋" w:eastAsia="仿宋" w:cs="仿宋"/>
          <w:bCs/>
          <w:color w:val="000000"/>
          <w:sz w:val="24"/>
        </w:rPr>
        <w:t>提供虚假响应的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color w:val="000000"/>
          <w:sz w:val="24"/>
        </w:rPr>
        <w:t>文件；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（2）在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报价过程</w:t>
      </w:r>
      <w:r>
        <w:rPr>
          <w:rFonts w:hint="eastAsia" w:ascii="仿宋" w:hAnsi="仿宋" w:eastAsia="仿宋" w:cs="仿宋"/>
          <w:bCs/>
          <w:color w:val="000000"/>
          <w:sz w:val="24"/>
        </w:rPr>
        <w:t>中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不得</w:t>
      </w:r>
      <w:r>
        <w:rPr>
          <w:rFonts w:hint="eastAsia" w:ascii="仿宋" w:hAnsi="仿宋" w:eastAsia="仿宋" w:cs="仿宋"/>
          <w:bCs/>
          <w:color w:val="000000"/>
          <w:sz w:val="24"/>
        </w:rPr>
        <w:t>有违规违纪行为；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</w:rPr>
        <w:t>（3）收到通知后，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及时</w:t>
      </w:r>
      <w:r>
        <w:rPr>
          <w:rFonts w:hint="eastAsia" w:ascii="仿宋" w:hAnsi="仿宋" w:eastAsia="仿宋" w:cs="仿宋"/>
          <w:bCs/>
          <w:color w:val="000000"/>
          <w:sz w:val="24"/>
        </w:rPr>
        <w:t>签订并履行合同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；</w:t>
      </w:r>
    </w:p>
    <w:p>
      <w:pPr>
        <w:pStyle w:val="6"/>
        <w:spacing w:line="240" w:lineRule="auto"/>
        <w:ind w:left="0" w:leftChars="0" w:firstLine="240" w:firstLineChars="100"/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（4）保障所供产品检测服务质量。 </w:t>
      </w:r>
    </w:p>
    <w:p>
      <w:pPr>
        <w:pStyle w:val="6"/>
        <w:spacing w:line="240" w:lineRule="auto"/>
        <w:ind w:left="0" w:leftChars="0" w:firstLine="480" w:firstLineChars="200"/>
        <w:rPr>
          <w:rFonts w:hint="eastAsia" w:ascii="仿宋" w:hAnsi="仿宋" w:eastAsia="仿宋" w:cs="仿宋"/>
          <w:bCs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4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</w:rPr>
        <w:t>我方为本项目提交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函、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委托书、检测项目拟采用的检测方法等各</w:t>
      </w:r>
      <w:r>
        <w:rPr>
          <w:rFonts w:hint="eastAsia" w:ascii="仿宋" w:hAnsi="仿宋" w:eastAsia="仿宋" w:cs="仿宋"/>
          <w:bCs/>
          <w:color w:val="000000"/>
          <w:sz w:val="24"/>
        </w:rPr>
        <w:t>1份</w:t>
      </w:r>
      <w:r>
        <w:rPr>
          <w:rFonts w:hint="eastAsia" w:ascii="仿宋" w:hAnsi="仿宋" w:eastAsia="仿宋" w:cs="仿宋"/>
          <w:bCs/>
          <w:color w:val="000000"/>
          <w:sz w:val="24"/>
          <w:lang w:eastAsia="zh-CN"/>
        </w:rPr>
        <w:t>。</w:t>
      </w:r>
    </w:p>
    <w:p>
      <w:pPr>
        <w:pStyle w:val="6"/>
        <w:spacing w:line="240" w:lineRule="auto"/>
        <w:ind w:left="0" w:leftChars="0" w:firstLine="0" w:firstLineChars="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000000"/>
          <w:sz w:val="24"/>
        </w:rPr>
        <w:t>5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24"/>
        </w:rPr>
        <w:t>我方愿意提供贵中心可能另外要求的，与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color w:val="000000"/>
          <w:sz w:val="24"/>
        </w:rPr>
        <w:t>有关的文件资料，并保证我方已提供和将要提供的文件资料是真实、准确的。</w:t>
      </w:r>
    </w:p>
    <w:p>
      <w:pPr>
        <w:pStyle w:val="6"/>
        <w:spacing w:line="240" w:lineRule="auto"/>
        <w:rPr>
          <w:rFonts w:hint="eastAsia" w:ascii="仿宋" w:hAnsi="仿宋" w:eastAsia="仿宋" w:cs="仿宋"/>
          <w:bCs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</w:t>
      </w: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color w:val="000000"/>
          <w:sz w:val="24"/>
        </w:rPr>
        <w:t xml:space="preserve">人名称（盖章）：        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  </w:t>
      </w: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法定代表人或授权代表（签字）：</w:t>
      </w: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通讯地址：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邮政编码：</w:t>
      </w: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联系电话：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Cs/>
          <w:color w:val="000000"/>
          <w:sz w:val="24"/>
        </w:rPr>
        <w:t>传    真：</w:t>
      </w:r>
    </w:p>
    <w:p>
      <w:pPr>
        <w:pStyle w:val="6"/>
        <w:spacing w:line="240" w:lineRule="auto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日    期：</w:t>
      </w:r>
      <w:r>
        <w:rPr>
          <w:rFonts w:hint="eastAsia" w:ascii="仿宋" w:hAnsi="仿宋" w:eastAsia="仿宋" w:cs="仿宋"/>
          <w:bCs/>
          <w:color w:val="000000"/>
          <w:sz w:val="24"/>
          <w:lang w:val="en-US" w:eastAsia="zh-CN"/>
        </w:rPr>
        <w:t xml:space="preserve">       年    月   日</w:t>
      </w:r>
    </w:p>
    <w:p>
      <w:pPr>
        <w:pStyle w:val="4"/>
        <w:spacing w:line="400" w:lineRule="exact"/>
        <w:jc w:val="center"/>
        <w:rPr>
          <w:rFonts w:hint="eastAsia" w:ascii="宋体" w:hAnsi="宋体" w:eastAsia="宋体"/>
          <w:color w:val="000000"/>
          <w:szCs w:val="28"/>
        </w:rPr>
      </w:pPr>
      <w:bookmarkStart w:id="0" w:name="_Toc405797574"/>
      <w:bookmarkStart w:id="1" w:name="_Toc408389223"/>
      <w:bookmarkStart w:id="2" w:name="_Toc408391169"/>
      <w:bookmarkStart w:id="3" w:name="_Toc410297367"/>
      <w:bookmarkStart w:id="4" w:name="_Toc415043669"/>
      <w:bookmarkStart w:id="5" w:name="_Toc217446083"/>
      <w:bookmarkStart w:id="6" w:name="_Toc413747171"/>
      <w:r>
        <w:rPr>
          <w:rFonts w:hint="eastAsia" w:ascii="宋体" w:hAnsi="宋体" w:eastAsia="宋体"/>
          <w:color w:val="000000"/>
          <w:szCs w:val="28"/>
        </w:rPr>
        <w:t>二、授权委托书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44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广元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市农产品质量安全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中心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机构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（法人单位法定代表人姓名、职务；非法人单位负责人姓名、职务或自然人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则为投标人姓名）授权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（被授权人姓名、职务）为我方 “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农产品样品委托检测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 项目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活动的合法代表，特别授权以我方名义全权处理该项目有关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、合同签订以及执行合同等一切事宜。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特此声明。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法定代表人（负责人或投标人）签字：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         （盖章）</w:t>
      </w: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期：</w:t>
      </w:r>
    </w:p>
    <w:p>
      <w:pPr>
        <w:spacing w:line="4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lang w:val="en-US" w:eastAsia="zh-CN"/>
        </w:rPr>
      </w:pPr>
    </w:p>
    <w:p>
      <w:pPr>
        <w:pStyle w:val="5"/>
        <w:rPr>
          <w:rFonts w:hint="default" w:ascii="仿宋" w:hAnsi="仿宋" w:eastAsia="仿宋" w:cs="仿宋"/>
          <w:lang w:val="en-US" w:eastAsia="zh-CN"/>
        </w:rPr>
        <w:sectPr>
          <w:pgSz w:w="11906" w:h="16838"/>
          <w:pgMar w:top="1440" w:right="1576" w:bottom="1440" w:left="1519" w:header="851" w:footer="992" w:gutter="0"/>
          <w:cols w:space="0" w:num="1"/>
          <w:rtlGutter w:val="0"/>
          <w:docGrid w:type="lines" w:linePitch="436" w:charSpace="0"/>
        </w:sectPr>
      </w:pPr>
    </w:p>
    <w:p>
      <w:pPr>
        <w:numPr>
          <w:ilvl w:val="0"/>
          <w:numId w:val="0"/>
        </w:numPr>
        <w:ind w:firstLine="2880" w:firstLineChars="900"/>
        <w:jc w:val="both"/>
        <w:rPr>
          <w:rFonts w:hint="eastAsia" w:ascii="仿宋_GB2312" w:hAnsi="宋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 、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机构承担</w:t>
      </w:r>
      <w:r>
        <w:rPr>
          <w:rFonts w:hint="eastAsia" w:ascii="黑体" w:hAnsi="黑体" w:eastAsia="黑体" w:cs="黑体"/>
          <w:sz w:val="32"/>
          <w:szCs w:val="32"/>
        </w:rPr>
        <w:t>项目参数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拟采用的</w:t>
      </w:r>
      <w:r>
        <w:rPr>
          <w:rFonts w:hint="eastAsia" w:ascii="黑体" w:hAnsi="黑体" w:eastAsia="黑体" w:cs="黑体"/>
          <w:sz w:val="32"/>
          <w:szCs w:val="32"/>
        </w:rPr>
        <w:t>检测方法</w:t>
      </w:r>
    </w:p>
    <w:tbl>
      <w:tblPr>
        <w:tblStyle w:val="8"/>
        <w:tblW w:w="13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25"/>
        <w:gridCol w:w="92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种类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数量（个）</w:t>
            </w: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  <w:t>检测参数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480" w:lineRule="exact"/>
              <w:jc w:val="center"/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eastAsia="zh-CN"/>
              </w:rPr>
              <w:t>拟采用</w:t>
            </w: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b/>
                <w:kern w:val="32"/>
                <w:sz w:val="21"/>
                <w:szCs w:val="21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蔬菜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60</w:t>
            </w:r>
          </w:p>
        </w:tc>
        <w:tc>
          <w:tcPr>
            <w:tcW w:w="9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甲胺磷、对硫磷、甲基对硫磷、六六六、久效磷、三氯杀螨醇；甲拌磷、氧乐果、水胺硫磷、克百威（包括3-羟基克百威）、涕灭威（包括涕灭威砜和涕灭威亚砜）、毒死蜱、三唑磷、甲基异柳磷、乐果、乙酰甲胺磷、灭多威、氰戊菊酯；敌敌畏、丙溴磷、杀螟硫磷、二嗪磷、马拉硫磷、氯氰菊酯、甲氰菊酯、氯氟氰菊酯、氟氯氰菊酯、溴氰菊酯、联苯菊酯、氟胺氰菊酯、氟氰戊菊酯、三唑酮、异菌脲、甲萘威、腐霉利、乙烯菌核利、多菌灵、吡虫啉、乙草胺、氟虫腈、啶虫脒、哒螨灵、苯醚甲环唑、嘧霉胺、甲氨基阿维菌素苯甲酸盐、烯酰吗啉、虫螨腈、嘧菌酯、二甲戊乐灵、噻虫嗪、甲霜灵、氯虫苯甲酰胺、醚菊酯、吡唑醚菌酯、噻虫胺、灭蝇胺、咪鲜胺、噻螨酮、噻嗪酮、唑螨酯、甲基硫菌灵、戊唑醇、阿维菌素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食用菌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9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both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jc w:val="center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50（猪肉15个、禽蛋与禽肉共15个、鱼20个）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猪肉：常规药物磺胺类（磺胺间甲氧嘧啶（SMM）、磺胺二甲嘧啶（SM2）、磺胺甲噁唑（SMZ）、磺胺二甲氧嘧啶（SDM）、磺胺喹噁啉（SQ））、四环素类（土霉素、金霉素、四环素、强力霉素）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禽蛋、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禽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肉：食品动物中不可使用的药物氟喹诺酮类（氧氟沙星、培氟沙星、诺氟沙星、洛美沙星）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，金刚烷胺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禽</w:t>
            </w: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肉：常规药物氟喹诺酮类（恩诺沙星、环丙沙星、沙拉沙星、达氟沙星）</w:t>
            </w:r>
          </w:p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snapToGrid w:val="0"/>
              <w:spacing w:after="0" w:line="360" w:lineRule="exact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  <w:t>禽蛋：产蛋期禁用药物氟喹诺酮类（恩诺沙星、环丙沙星、沙拉沙星、达氟沙星）</w:t>
            </w:r>
          </w:p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9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鱼：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常规药物氟喹诺酮类（包括恩诺沙星、环丙沙星）</w:t>
            </w:r>
          </w:p>
        </w:tc>
        <w:tc>
          <w:tcPr>
            <w:tcW w:w="234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  <w:t>鱼：</w:t>
            </w: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  <w:t>食品动物中停止使用药物氟喹诺酮类（诺氟沙星、氧氟沙星、培氟沙星、洛美沙星和氟罗沙星））</w:t>
            </w:r>
          </w:p>
        </w:tc>
        <w:tc>
          <w:tcPr>
            <w:tcW w:w="234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9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  <w:lang w:val="en-US" w:eastAsia="zh-CN"/>
              </w:rPr>
              <w:t>鱼：地西泮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宋体"/>
                <w:bCs/>
                <w:kern w:val="32"/>
                <w:sz w:val="24"/>
                <w:szCs w:val="24"/>
              </w:rPr>
            </w:pPr>
          </w:p>
        </w:tc>
      </w:tr>
    </w:tbl>
    <w:p>
      <w:pPr>
        <w:pStyle w:val="5"/>
        <w:rPr>
          <w:rFonts w:hint="default" w:ascii="仿宋" w:hAnsi="仿宋" w:eastAsia="仿宋" w:cs="仿宋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2E0ZmZhOGNiNDk3NGRjZTc1MmQyZTczOWI5MjIifQ=="/>
  </w:docVars>
  <w:rsids>
    <w:rsidRoot w:val="629E1E18"/>
    <w:rsid w:val="06780C69"/>
    <w:rsid w:val="095347F5"/>
    <w:rsid w:val="15976491"/>
    <w:rsid w:val="207D6ECB"/>
    <w:rsid w:val="20AC4ABE"/>
    <w:rsid w:val="23FF1397"/>
    <w:rsid w:val="24523E06"/>
    <w:rsid w:val="36917C5A"/>
    <w:rsid w:val="388F6D48"/>
    <w:rsid w:val="3E963C03"/>
    <w:rsid w:val="42295B17"/>
    <w:rsid w:val="554607FD"/>
    <w:rsid w:val="629E1E18"/>
    <w:rsid w:val="65B512EC"/>
    <w:rsid w:val="69496431"/>
    <w:rsid w:val="77F4280F"/>
    <w:rsid w:val="7FDB1CDB"/>
    <w:rsid w:val="D3977ED4"/>
    <w:rsid w:val="F92F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" w:hAnsi="Times" w:eastAsia="Times New Roman"/>
      <w:kern w:val="60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2676</Words>
  <Characters>2906</Characters>
  <Lines>0</Lines>
  <Paragraphs>0</Paragraphs>
  <TotalTime>2</TotalTime>
  <ScaleCrop>false</ScaleCrop>
  <LinksUpToDate>false</LinksUpToDate>
  <CharactersWithSpaces>3288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2022-12-01T22:37:00Z</dcterms:created>
  <dc:creator>dell</dc:creator>
  <cp:lastModifiedBy>uos</cp:lastModifiedBy>
  <cp:lastPrinted>2022-12-05T18:43:00Z</cp:lastPrinted>
  <dcterms:modified xsi:type="dcterms:W3CDTF">2022-12-05T15:49:59Z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978F040EDA574974A2F60501E32695B7</vt:lpwstr>
  </property>
</Properties>
</file>