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6D8" w:rsidRDefault="001C56D8">
      <w:pPr>
        <w:spacing w:line="600" w:lineRule="exact"/>
        <w:jc w:val="center"/>
        <w:outlineLvl w:val="0"/>
        <w:rPr>
          <w:rFonts w:ascii="方正小标宋简体" w:eastAsia="方正小标宋简体" w:hAnsi="宋体"/>
          <w:color w:val="000000"/>
          <w:sz w:val="72"/>
          <w:szCs w:val="72"/>
        </w:rPr>
      </w:pPr>
      <w:bookmarkStart w:id="0" w:name="_Toc15306267"/>
    </w:p>
    <w:p w:rsidR="001C56D8" w:rsidRDefault="001C56D8">
      <w:pPr>
        <w:spacing w:line="600" w:lineRule="exact"/>
        <w:jc w:val="center"/>
        <w:outlineLvl w:val="0"/>
        <w:rPr>
          <w:rFonts w:ascii="方正小标宋简体" w:eastAsia="方正小标宋简体" w:hAnsi="宋体"/>
          <w:color w:val="000000"/>
          <w:sz w:val="72"/>
          <w:szCs w:val="72"/>
        </w:rPr>
      </w:pPr>
    </w:p>
    <w:p w:rsidR="001C56D8" w:rsidRDefault="001C56D8">
      <w:pPr>
        <w:spacing w:line="600" w:lineRule="exact"/>
        <w:jc w:val="center"/>
        <w:outlineLvl w:val="0"/>
        <w:rPr>
          <w:rFonts w:ascii="方正小标宋简体" w:eastAsia="方正小标宋简体" w:hAnsi="宋体"/>
          <w:color w:val="000000"/>
          <w:sz w:val="72"/>
          <w:szCs w:val="72"/>
        </w:rPr>
      </w:pPr>
    </w:p>
    <w:p w:rsidR="001C56D8" w:rsidRDefault="001C56D8">
      <w:pPr>
        <w:spacing w:line="600" w:lineRule="exact"/>
        <w:jc w:val="center"/>
        <w:outlineLvl w:val="0"/>
        <w:rPr>
          <w:rFonts w:ascii="方正小标宋简体" w:eastAsia="方正小标宋简体" w:hAnsi="宋体"/>
          <w:color w:val="000000"/>
          <w:sz w:val="72"/>
          <w:szCs w:val="72"/>
        </w:rPr>
      </w:pPr>
    </w:p>
    <w:p w:rsidR="001C56D8" w:rsidRDefault="004168B1">
      <w:pPr>
        <w:adjustRightInd w:val="0"/>
        <w:snapToGrid w:val="0"/>
        <w:spacing w:line="360" w:lineRule="auto"/>
        <w:jc w:val="center"/>
        <w:outlineLvl w:val="0"/>
        <w:rPr>
          <w:rFonts w:ascii="方正小标宋简体" w:eastAsia="方正小标宋简体" w:hAnsi="方正小标宋简体" w:cs="方正小标宋简体"/>
          <w:color w:val="000000"/>
          <w:sz w:val="72"/>
          <w:szCs w:val="72"/>
        </w:rPr>
      </w:pPr>
      <w:bookmarkStart w:id="1" w:name="_Toc15377193"/>
      <w:bookmarkStart w:id="2" w:name="_Toc15378441"/>
      <w:bookmarkStart w:id="3" w:name="_Toc15396475"/>
      <w:bookmarkStart w:id="4" w:name="_Toc15396597"/>
      <w:bookmarkStart w:id="5" w:name="_Toc15377425"/>
      <w:bookmarkStart w:id="6" w:name="_Toc31382"/>
      <w:r>
        <w:rPr>
          <w:rFonts w:ascii="方正小标宋简体" w:eastAsia="方正小标宋简体" w:hAnsi="方正小标宋简体" w:cs="方正小标宋简体" w:hint="eastAsia"/>
          <w:color w:val="000000"/>
          <w:sz w:val="72"/>
          <w:szCs w:val="72"/>
        </w:rPr>
        <w:t>2019年度</w:t>
      </w:r>
      <w:bookmarkEnd w:id="1"/>
      <w:bookmarkEnd w:id="2"/>
      <w:bookmarkEnd w:id="3"/>
      <w:bookmarkEnd w:id="4"/>
      <w:bookmarkEnd w:id="5"/>
      <w:bookmarkEnd w:id="6"/>
    </w:p>
    <w:p w:rsidR="001C56D8" w:rsidRDefault="004168B1">
      <w:pPr>
        <w:adjustRightInd w:val="0"/>
        <w:snapToGrid w:val="0"/>
        <w:spacing w:line="360" w:lineRule="auto"/>
        <w:jc w:val="center"/>
        <w:outlineLvl w:val="0"/>
        <w:rPr>
          <w:rFonts w:ascii="方正小标宋简体" w:eastAsia="方正小标宋简体" w:hAnsi="方正小标宋简体" w:cs="方正小标宋简体"/>
          <w:color w:val="000000"/>
          <w:spacing w:val="-20"/>
          <w:sz w:val="72"/>
          <w:szCs w:val="72"/>
        </w:rPr>
      </w:pPr>
      <w:bookmarkStart w:id="7" w:name="_Toc15396476"/>
      <w:bookmarkStart w:id="8" w:name="_Toc15396598"/>
      <w:bookmarkStart w:id="9" w:name="_Toc15377426"/>
      <w:bookmarkStart w:id="10" w:name="_Toc15378442"/>
      <w:bookmarkStart w:id="11" w:name="_Toc15377194"/>
      <w:bookmarkStart w:id="12" w:name="_Toc3028"/>
      <w:r>
        <w:rPr>
          <w:rFonts w:ascii="方正小标宋简体" w:eastAsia="方正小标宋简体" w:hAnsi="方正小标宋简体" w:cs="方正小标宋简体" w:hint="eastAsia"/>
          <w:color w:val="000000"/>
          <w:spacing w:val="-20"/>
          <w:sz w:val="72"/>
          <w:szCs w:val="72"/>
        </w:rPr>
        <w:t>广元市</w:t>
      </w:r>
      <w:bookmarkStart w:id="13" w:name="_Toc15306268"/>
      <w:bookmarkEnd w:id="0"/>
      <w:r>
        <w:rPr>
          <w:rFonts w:ascii="方正小标宋简体" w:eastAsia="方正小标宋简体" w:hAnsi="方正小标宋简体" w:cs="方正小标宋简体" w:hint="eastAsia"/>
          <w:color w:val="000000"/>
          <w:spacing w:val="-20"/>
          <w:sz w:val="72"/>
          <w:szCs w:val="72"/>
        </w:rPr>
        <w:t>农业农村局部门决算</w:t>
      </w:r>
      <w:bookmarkEnd w:id="7"/>
      <w:bookmarkEnd w:id="8"/>
      <w:bookmarkEnd w:id="9"/>
      <w:bookmarkEnd w:id="10"/>
      <w:bookmarkEnd w:id="11"/>
      <w:bookmarkEnd w:id="12"/>
      <w:bookmarkEnd w:id="13"/>
    </w:p>
    <w:p w:rsidR="001C56D8" w:rsidRDefault="001C56D8">
      <w:pPr>
        <w:widowControl/>
        <w:jc w:val="center"/>
        <w:rPr>
          <w:rFonts w:ascii="黑体" w:eastAsia="黑体" w:hAnsi="黑体"/>
          <w:color w:val="000000"/>
          <w:sz w:val="48"/>
          <w:szCs w:val="48"/>
        </w:rPr>
      </w:pPr>
    </w:p>
    <w:p w:rsidR="001C56D8" w:rsidRDefault="001C56D8">
      <w:pPr>
        <w:widowControl/>
        <w:jc w:val="center"/>
        <w:rPr>
          <w:rFonts w:ascii="黑体" w:eastAsia="黑体" w:hAnsi="黑体"/>
          <w:color w:val="000000"/>
          <w:sz w:val="48"/>
          <w:szCs w:val="48"/>
        </w:rPr>
      </w:pPr>
    </w:p>
    <w:p w:rsidR="001C56D8" w:rsidRDefault="001C56D8">
      <w:pPr>
        <w:widowControl/>
        <w:jc w:val="center"/>
        <w:rPr>
          <w:rFonts w:ascii="黑体" w:eastAsia="黑体" w:hAnsi="黑体"/>
          <w:color w:val="000000"/>
          <w:sz w:val="48"/>
          <w:szCs w:val="48"/>
        </w:rPr>
      </w:pPr>
    </w:p>
    <w:p w:rsidR="001C56D8" w:rsidRDefault="001C56D8">
      <w:pPr>
        <w:widowControl/>
        <w:jc w:val="center"/>
        <w:rPr>
          <w:rFonts w:ascii="黑体" w:eastAsia="黑体" w:hAnsi="黑体"/>
          <w:color w:val="000000"/>
          <w:sz w:val="48"/>
          <w:szCs w:val="48"/>
        </w:rPr>
      </w:pPr>
    </w:p>
    <w:p w:rsidR="001C56D8" w:rsidRDefault="001C56D8">
      <w:pPr>
        <w:widowControl/>
        <w:jc w:val="center"/>
        <w:rPr>
          <w:rFonts w:ascii="黑体" w:eastAsia="黑体" w:hAnsi="黑体"/>
          <w:color w:val="000000"/>
          <w:sz w:val="48"/>
          <w:szCs w:val="48"/>
        </w:rPr>
      </w:pPr>
    </w:p>
    <w:p w:rsidR="001C56D8" w:rsidRDefault="001C56D8">
      <w:pPr>
        <w:widowControl/>
        <w:jc w:val="center"/>
        <w:rPr>
          <w:rFonts w:ascii="黑体" w:eastAsia="黑体" w:hAnsi="黑体"/>
          <w:color w:val="000000"/>
          <w:sz w:val="48"/>
          <w:szCs w:val="48"/>
        </w:rPr>
      </w:pPr>
    </w:p>
    <w:p w:rsidR="001C56D8" w:rsidRDefault="001C56D8">
      <w:pPr>
        <w:widowControl/>
        <w:jc w:val="center"/>
        <w:rPr>
          <w:rFonts w:ascii="黑体" w:eastAsia="黑体" w:hAnsi="黑体"/>
          <w:color w:val="000000"/>
          <w:sz w:val="48"/>
          <w:szCs w:val="48"/>
        </w:rPr>
      </w:pPr>
    </w:p>
    <w:p w:rsidR="001C56D8" w:rsidRDefault="001C56D8">
      <w:pPr>
        <w:widowControl/>
        <w:jc w:val="center"/>
        <w:rPr>
          <w:rFonts w:ascii="黑体" w:eastAsia="黑体" w:hAnsi="黑体"/>
          <w:color w:val="000000"/>
          <w:sz w:val="48"/>
          <w:szCs w:val="48"/>
        </w:rPr>
      </w:pPr>
    </w:p>
    <w:p w:rsidR="001C56D8" w:rsidRDefault="001C56D8">
      <w:pPr>
        <w:widowControl/>
        <w:jc w:val="center"/>
        <w:rPr>
          <w:rFonts w:ascii="黑体" w:eastAsia="黑体" w:hAnsi="黑体"/>
          <w:color w:val="000000"/>
          <w:sz w:val="48"/>
          <w:szCs w:val="48"/>
        </w:rPr>
      </w:pPr>
    </w:p>
    <w:p w:rsidR="001C56D8" w:rsidRDefault="001C56D8">
      <w:pPr>
        <w:widowControl/>
        <w:jc w:val="center"/>
        <w:rPr>
          <w:rFonts w:ascii="黑体" w:eastAsia="黑体" w:hAnsi="黑体"/>
          <w:color w:val="000000"/>
          <w:sz w:val="48"/>
          <w:szCs w:val="48"/>
        </w:rPr>
      </w:pPr>
    </w:p>
    <w:p w:rsidR="001C56D8" w:rsidRDefault="001C56D8">
      <w:pPr>
        <w:widowControl/>
        <w:jc w:val="center"/>
        <w:rPr>
          <w:rFonts w:ascii="黑体" w:eastAsia="黑体" w:hAnsi="黑体"/>
          <w:color w:val="000000"/>
          <w:sz w:val="48"/>
          <w:szCs w:val="48"/>
        </w:rPr>
      </w:pPr>
    </w:p>
    <w:p w:rsidR="001C56D8" w:rsidRPr="00AA7686" w:rsidRDefault="001C56D8">
      <w:pPr>
        <w:widowControl/>
        <w:jc w:val="center"/>
        <w:rPr>
          <w:rFonts w:ascii="黑体" w:eastAsia="黑体" w:hAnsi="黑体"/>
          <w:color w:val="000000"/>
          <w:sz w:val="48"/>
          <w:szCs w:val="48"/>
        </w:rPr>
      </w:pPr>
    </w:p>
    <w:p w:rsidR="001C56D8" w:rsidRDefault="001C56D8">
      <w:pPr>
        <w:widowControl/>
        <w:jc w:val="center"/>
        <w:rPr>
          <w:rFonts w:ascii="黑体" w:eastAsia="黑体" w:hAnsi="黑体"/>
          <w:color w:val="000000"/>
          <w:sz w:val="48"/>
          <w:szCs w:val="48"/>
        </w:rPr>
        <w:sectPr w:rsidR="001C56D8">
          <w:headerReference w:type="default" r:id="rId9"/>
          <w:footerReference w:type="default" r:id="rId10"/>
          <w:pgSz w:w="11906" w:h="16838"/>
          <w:pgMar w:top="2098" w:right="1701" w:bottom="1984" w:left="1701" w:header="851" w:footer="992" w:gutter="0"/>
          <w:pgNumType w:start="1"/>
          <w:cols w:space="0"/>
          <w:titlePg/>
          <w:docGrid w:type="lines" w:linePitch="312"/>
        </w:sectPr>
      </w:pPr>
    </w:p>
    <w:p w:rsidR="001C56D8" w:rsidRDefault="004168B1">
      <w:pPr>
        <w:widowControl/>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lastRenderedPageBreak/>
        <w:t>目    录</w:t>
      </w:r>
    </w:p>
    <w:sdt>
      <w:sdtPr>
        <w:rPr>
          <w:rFonts w:ascii="宋体" w:hAnsi="宋体"/>
        </w:rPr>
        <w:id w:val="147480395"/>
        <w:docPartObj>
          <w:docPartGallery w:val="Table of Contents"/>
          <w:docPartUnique/>
        </w:docPartObj>
      </w:sdtPr>
      <w:sdtEndPr>
        <w:rPr>
          <w:rFonts w:ascii="Times New Roman" w:hAnsi="Times New Roman"/>
        </w:rPr>
      </w:sdtEndPr>
      <w:sdtContent>
        <w:p w:rsidR="001C56D8" w:rsidRDefault="000F34E3">
          <w:pPr>
            <w:jc w:val="center"/>
          </w:pPr>
          <w:r>
            <w:fldChar w:fldCharType="begin"/>
          </w:r>
          <w:r w:rsidR="004168B1">
            <w:instrText xml:space="preserve">TOC \o "1-3" \h \u </w:instrText>
          </w:r>
          <w:r>
            <w:fldChar w:fldCharType="separate"/>
          </w:r>
        </w:p>
        <w:p w:rsidR="001C56D8" w:rsidRDefault="000F34E3">
          <w:pPr>
            <w:pStyle w:val="10"/>
            <w:tabs>
              <w:tab w:val="clear" w:pos="8296"/>
              <w:tab w:val="right" w:leader="dot" w:pos="8504"/>
            </w:tabs>
            <w:spacing w:before="0" w:line="576" w:lineRule="exact"/>
            <w:rPr>
              <w:rFonts w:ascii="黑体" w:eastAsia="黑体" w:hAnsi="黑体" w:cs="黑体"/>
              <w:sz w:val="32"/>
              <w:szCs w:val="32"/>
            </w:rPr>
          </w:pPr>
          <w:hyperlink w:anchor="_Toc31342" w:history="1">
            <w:r w:rsidR="004168B1">
              <w:rPr>
                <w:rFonts w:ascii="黑体" w:eastAsia="黑体" w:hAnsi="黑体" w:cs="黑体" w:hint="eastAsia"/>
                <w:sz w:val="32"/>
                <w:szCs w:val="32"/>
              </w:rPr>
              <w:t>第一部分 部门概况</w:t>
            </w:r>
            <w:r w:rsidR="004168B1">
              <w:rPr>
                <w:rFonts w:ascii="黑体" w:eastAsia="黑体" w:hAnsi="黑体" w:cs="黑体" w:hint="eastAsia"/>
                <w:sz w:val="32"/>
                <w:szCs w:val="32"/>
              </w:rPr>
              <w:tab/>
            </w:r>
            <w:r>
              <w:rPr>
                <w:rFonts w:ascii="黑体" w:eastAsia="黑体" w:hAnsi="黑体" w:cs="黑体" w:hint="eastAsia"/>
                <w:sz w:val="32"/>
                <w:szCs w:val="32"/>
              </w:rPr>
              <w:fldChar w:fldCharType="begin"/>
            </w:r>
            <w:r w:rsidR="004168B1">
              <w:rPr>
                <w:rFonts w:ascii="黑体" w:eastAsia="黑体" w:hAnsi="黑体" w:cs="黑体" w:hint="eastAsia"/>
                <w:sz w:val="32"/>
                <w:szCs w:val="32"/>
              </w:rPr>
              <w:instrText xml:space="preserve"> PAGEREF _Toc31342 </w:instrText>
            </w:r>
            <w:r>
              <w:rPr>
                <w:rFonts w:ascii="黑体" w:eastAsia="黑体" w:hAnsi="黑体" w:cs="黑体" w:hint="eastAsia"/>
                <w:sz w:val="32"/>
                <w:szCs w:val="32"/>
              </w:rPr>
              <w:fldChar w:fldCharType="separate"/>
            </w:r>
            <w:r w:rsidR="004168B1">
              <w:rPr>
                <w:rFonts w:ascii="黑体" w:eastAsia="黑体" w:hAnsi="黑体" w:cs="黑体" w:hint="eastAsia"/>
                <w:sz w:val="32"/>
                <w:szCs w:val="32"/>
              </w:rPr>
              <w:t>1</w:t>
            </w:r>
            <w:r>
              <w:rPr>
                <w:rFonts w:ascii="黑体" w:eastAsia="黑体" w:hAnsi="黑体" w:cs="黑体" w:hint="eastAsia"/>
                <w:sz w:val="32"/>
                <w:szCs w:val="32"/>
              </w:rPr>
              <w:fldChar w:fldCharType="end"/>
            </w:r>
          </w:hyperlink>
        </w:p>
        <w:p w:rsidR="001C56D8" w:rsidRDefault="000F34E3" w:rsidP="001603A5">
          <w:pPr>
            <w:pStyle w:val="20"/>
            <w:tabs>
              <w:tab w:val="clear" w:pos="8296"/>
              <w:tab w:val="right" w:leader="dot" w:pos="8504"/>
            </w:tabs>
            <w:spacing w:line="576" w:lineRule="exact"/>
            <w:ind w:leftChars="0" w:left="0" w:firstLineChars="200" w:firstLine="420"/>
            <w:rPr>
              <w:rFonts w:ascii="仿宋_GB2312" w:eastAsia="仿宋_GB2312" w:hAnsi="仿宋_GB2312" w:cs="仿宋_GB2312"/>
              <w:sz w:val="32"/>
              <w:szCs w:val="32"/>
            </w:rPr>
          </w:pPr>
          <w:hyperlink w:anchor="_Toc27472" w:history="1">
            <w:r w:rsidR="004168B1">
              <w:rPr>
                <w:rFonts w:ascii="仿宋_GB2312" w:eastAsia="仿宋_GB2312" w:hAnsi="仿宋_GB2312" w:cs="仿宋_GB2312" w:hint="eastAsia"/>
                <w:sz w:val="32"/>
                <w:szCs w:val="32"/>
              </w:rPr>
              <w:t>一、2019年重点工作完成情况</w:t>
            </w:r>
            <w:r w:rsidR="004168B1">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sidR="004168B1">
              <w:rPr>
                <w:rFonts w:ascii="仿宋_GB2312" w:eastAsia="仿宋_GB2312" w:hAnsi="仿宋_GB2312" w:cs="仿宋_GB2312" w:hint="eastAsia"/>
                <w:sz w:val="32"/>
                <w:szCs w:val="32"/>
              </w:rPr>
              <w:instrText xml:space="preserve"> PAGEREF _Toc27472 </w:instrText>
            </w:r>
            <w:r>
              <w:rPr>
                <w:rFonts w:ascii="仿宋_GB2312" w:eastAsia="仿宋_GB2312" w:hAnsi="仿宋_GB2312" w:cs="仿宋_GB2312" w:hint="eastAsia"/>
                <w:sz w:val="32"/>
                <w:szCs w:val="32"/>
              </w:rPr>
              <w:fldChar w:fldCharType="separate"/>
            </w:r>
            <w:r w:rsidR="004168B1">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fldChar w:fldCharType="end"/>
            </w:r>
          </w:hyperlink>
        </w:p>
        <w:p w:rsidR="001C56D8" w:rsidRDefault="000F34E3" w:rsidP="001603A5">
          <w:pPr>
            <w:pStyle w:val="20"/>
            <w:tabs>
              <w:tab w:val="clear" w:pos="8296"/>
              <w:tab w:val="right" w:leader="dot" w:pos="8504"/>
            </w:tabs>
            <w:spacing w:line="576" w:lineRule="exact"/>
            <w:ind w:leftChars="0" w:left="0" w:firstLineChars="200" w:firstLine="420"/>
            <w:rPr>
              <w:rFonts w:ascii="仿宋_GB2312" w:eastAsia="仿宋_GB2312" w:hAnsi="仿宋_GB2312" w:cs="仿宋_GB2312"/>
              <w:sz w:val="32"/>
              <w:szCs w:val="32"/>
            </w:rPr>
          </w:pPr>
          <w:hyperlink w:anchor="_Toc14216" w:history="1">
            <w:r w:rsidR="004168B1">
              <w:rPr>
                <w:rFonts w:ascii="仿宋_GB2312" w:eastAsia="仿宋_GB2312" w:hAnsi="仿宋_GB2312" w:cs="仿宋_GB2312" w:hint="eastAsia"/>
                <w:sz w:val="32"/>
                <w:szCs w:val="32"/>
              </w:rPr>
              <w:t>二、机构设置</w:t>
            </w:r>
            <w:r w:rsidR="004168B1">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sidR="004168B1">
              <w:rPr>
                <w:rFonts w:ascii="仿宋_GB2312" w:eastAsia="仿宋_GB2312" w:hAnsi="仿宋_GB2312" w:cs="仿宋_GB2312" w:hint="eastAsia"/>
                <w:sz w:val="32"/>
                <w:szCs w:val="32"/>
              </w:rPr>
              <w:instrText xml:space="preserve"> PAGEREF _Toc14216 </w:instrText>
            </w:r>
            <w:r>
              <w:rPr>
                <w:rFonts w:ascii="仿宋_GB2312" w:eastAsia="仿宋_GB2312" w:hAnsi="仿宋_GB2312" w:cs="仿宋_GB2312" w:hint="eastAsia"/>
                <w:sz w:val="32"/>
                <w:szCs w:val="32"/>
              </w:rPr>
              <w:fldChar w:fldCharType="separate"/>
            </w:r>
            <w:r w:rsidR="004168B1">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fldChar w:fldCharType="end"/>
            </w:r>
          </w:hyperlink>
        </w:p>
        <w:p w:rsidR="001C56D8" w:rsidRDefault="000F34E3">
          <w:pPr>
            <w:pStyle w:val="10"/>
            <w:tabs>
              <w:tab w:val="clear" w:pos="8296"/>
              <w:tab w:val="right" w:leader="dot" w:pos="8504"/>
            </w:tabs>
            <w:spacing w:before="0" w:line="576" w:lineRule="exact"/>
            <w:rPr>
              <w:rFonts w:ascii="黑体" w:eastAsia="黑体" w:hAnsi="黑体" w:cs="黑体"/>
              <w:sz w:val="32"/>
              <w:szCs w:val="32"/>
            </w:rPr>
          </w:pPr>
          <w:hyperlink w:anchor="_Toc14197" w:history="1">
            <w:r w:rsidR="004168B1">
              <w:rPr>
                <w:rFonts w:ascii="黑体" w:eastAsia="黑体" w:hAnsi="黑体" w:cs="黑体" w:hint="eastAsia"/>
                <w:sz w:val="32"/>
                <w:szCs w:val="32"/>
              </w:rPr>
              <w:t>第二部分 2019年度部门决算情况说明</w:t>
            </w:r>
            <w:r w:rsidR="004168B1">
              <w:rPr>
                <w:rFonts w:ascii="黑体" w:eastAsia="黑体" w:hAnsi="黑体" w:cs="黑体" w:hint="eastAsia"/>
                <w:sz w:val="32"/>
                <w:szCs w:val="32"/>
              </w:rPr>
              <w:tab/>
            </w:r>
            <w:r>
              <w:rPr>
                <w:rFonts w:ascii="黑体" w:eastAsia="黑体" w:hAnsi="黑体" w:cs="黑体" w:hint="eastAsia"/>
                <w:sz w:val="32"/>
                <w:szCs w:val="32"/>
              </w:rPr>
              <w:fldChar w:fldCharType="begin"/>
            </w:r>
            <w:r w:rsidR="004168B1">
              <w:rPr>
                <w:rFonts w:ascii="黑体" w:eastAsia="黑体" w:hAnsi="黑体" w:cs="黑体" w:hint="eastAsia"/>
                <w:sz w:val="32"/>
                <w:szCs w:val="32"/>
              </w:rPr>
              <w:instrText xml:space="preserve"> PAGEREF _Toc14197 </w:instrText>
            </w:r>
            <w:r>
              <w:rPr>
                <w:rFonts w:ascii="黑体" w:eastAsia="黑体" w:hAnsi="黑体" w:cs="黑体" w:hint="eastAsia"/>
                <w:sz w:val="32"/>
                <w:szCs w:val="32"/>
              </w:rPr>
              <w:fldChar w:fldCharType="separate"/>
            </w:r>
            <w:r w:rsidR="004168B1">
              <w:rPr>
                <w:rFonts w:ascii="黑体" w:eastAsia="黑体" w:hAnsi="黑体" w:cs="黑体" w:hint="eastAsia"/>
                <w:sz w:val="32"/>
                <w:szCs w:val="32"/>
              </w:rPr>
              <w:t>6</w:t>
            </w:r>
            <w:r>
              <w:rPr>
                <w:rFonts w:ascii="黑体" w:eastAsia="黑体" w:hAnsi="黑体" w:cs="黑体" w:hint="eastAsia"/>
                <w:sz w:val="32"/>
                <w:szCs w:val="32"/>
              </w:rPr>
              <w:fldChar w:fldCharType="end"/>
            </w:r>
          </w:hyperlink>
        </w:p>
        <w:p w:rsidR="001C56D8" w:rsidRDefault="000F34E3" w:rsidP="001603A5">
          <w:pPr>
            <w:pStyle w:val="20"/>
            <w:tabs>
              <w:tab w:val="clear" w:pos="8296"/>
              <w:tab w:val="right" w:leader="dot" w:pos="8504"/>
            </w:tabs>
            <w:spacing w:line="576" w:lineRule="exact"/>
            <w:ind w:leftChars="0" w:left="0" w:firstLineChars="200" w:firstLine="420"/>
            <w:rPr>
              <w:rFonts w:ascii="仿宋_GB2312" w:eastAsia="仿宋_GB2312" w:hAnsi="仿宋_GB2312" w:cs="仿宋_GB2312"/>
              <w:sz w:val="32"/>
              <w:szCs w:val="32"/>
            </w:rPr>
          </w:pPr>
          <w:hyperlink w:anchor="_Toc1634" w:history="1">
            <w:r w:rsidR="004168B1">
              <w:rPr>
                <w:rFonts w:ascii="仿宋_GB2312" w:eastAsia="仿宋_GB2312" w:hAnsi="仿宋_GB2312" w:cs="仿宋_GB2312" w:hint="eastAsia"/>
                <w:sz w:val="32"/>
                <w:szCs w:val="32"/>
              </w:rPr>
              <w:t>一、 收入支出决算总体情况说明</w:t>
            </w:r>
            <w:r w:rsidR="004168B1">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sidR="004168B1">
              <w:rPr>
                <w:rFonts w:ascii="仿宋_GB2312" w:eastAsia="仿宋_GB2312" w:hAnsi="仿宋_GB2312" w:cs="仿宋_GB2312" w:hint="eastAsia"/>
                <w:sz w:val="32"/>
                <w:szCs w:val="32"/>
              </w:rPr>
              <w:instrText xml:space="preserve"> PAGEREF _Toc1634 </w:instrText>
            </w:r>
            <w:r>
              <w:rPr>
                <w:rFonts w:ascii="仿宋_GB2312" w:eastAsia="仿宋_GB2312" w:hAnsi="仿宋_GB2312" w:cs="仿宋_GB2312" w:hint="eastAsia"/>
                <w:sz w:val="32"/>
                <w:szCs w:val="32"/>
              </w:rPr>
              <w:fldChar w:fldCharType="separate"/>
            </w:r>
            <w:r w:rsidR="004168B1">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fldChar w:fldCharType="end"/>
            </w:r>
          </w:hyperlink>
        </w:p>
        <w:p w:rsidR="001C56D8" w:rsidRDefault="000F34E3" w:rsidP="001603A5">
          <w:pPr>
            <w:pStyle w:val="20"/>
            <w:tabs>
              <w:tab w:val="clear" w:pos="8296"/>
              <w:tab w:val="right" w:leader="dot" w:pos="8504"/>
            </w:tabs>
            <w:spacing w:line="576" w:lineRule="exact"/>
            <w:ind w:leftChars="0" w:left="0" w:firstLineChars="200" w:firstLine="420"/>
            <w:rPr>
              <w:rFonts w:ascii="仿宋_GB2312" w:eastAsia="仿宋_GB2312" w:hAnsi="仿宋_GB2312" w:cs="仿宋_GB2312"/>
              <w:sz w:val="32"/>
              <w:szCs w:val="32"/>
            </w:rPr>
          </w:pPr>
          <w:hyperlink w:anchor="_Toc30768" w:history="1">
            <w:r w:rsidR="004168B1">
              <w:rPr>
                <w:rFonts w:ascii="仿宋_GB2312" w:eastAsia="仿宋_GB2312" w:hAnsi="仿宋_GB2312" w:cs="仿宋_GB2312" w:hint="eastAsia"/>
                <w:sz w:val="32"/>
                <w:szCs w:val="32"/>
              </w:rPr>
              <w:t>二、 收入决算情况说明</w:t>
            </w:r>
            <w:r w:rsidR="004168B1">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sidR="004168B1">
              <w:rPr>
                <w:rFonts w:ascii="仿宋_GB2312" w:eastAsia="仿宋_GB2312" w:hAnsi="仿宋_GB2312" w:cs="仿宋_GB2312" w:hint="eastAsia"/>
                <w:sz w:val="32"/>
                <w:szCs w:val="32"/>
              </w:rPr>
              <w:instrText xml:space="preserve"> PAGEREF _Toc30768 </w:instrText>
            </w:r>
            <w:r>
              <w:rPr>
                <w:rFonts w:ascii="仿宋_GB2312" w:eastAsia="仿宋_GB2312" w:hAnsi="仿宋_GB2312" w:cs="仿宋_GB2312" w:hint="eastAsia"/>
                <w:sz w:val="32"/>
                <w:szCs w:val="32"/>
              </w:rPr>
              <w:fldChar w:fldCharType="separate"/>
            </w:r>
            <w:r w:rsidR="004168B1">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fldChar w:fldCharType="end"/>
            </w:r>
          </w:hyperlink>
        </w:p>
        <w:p w:rsidR="001C56D8" w:rsidRDefault="000F34E3" w:rsidP="001603A5">
          <w:pPr>
            <w:pStyle w:val="20"/>
            <w:tabs>
              <w:tab w:val="clear" w:pos="8296"/>
              <w:tab w:val="right" w:leader="dot" w:pos="8504"/>
            </w:tabs>
            <w:spacing w:line="576" w:lineRule="exact"/>
            <w:ind w:leftChars="0" w:left="0" w:firstLineChars="200" w:firstLine="420"/>
            <w:rPr>
              <w:rFonts w:ascii="仿宋_GB2312" w:eastAsia="仿宋_GB2312" w:hAnsi="仿宋_GB2312" w:cs="仿宋_GB2312"/>
              <w:sz w:val="32"/>
              <w:szCs w:val="32"/>
            </w:rPr>
          </w:pPr>
          <w:hyperlink w:anchor="_Toc28254" w:history="1">
            <w:r w:rsidR="004168B1">
              <w:rPr>
                <w:rFonts w:ascii="仿宋_GB2312" w:eastAsia="仿宋_GB2312" w:hAnsi="仿宋_GB2312" w:cs="仿宋_GB2312" w:hint="eastAsia"/>
                <w:sz w:val="32"/>
                <w:szCs w:val="32"/>
              </w:rPr>
              <w:t>三、 支出决算情况说明</w:t>
            </w:r>
            <w:r w:rsidR="004168B1">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sidR="004168B1">
              <w:rPr>
                <w:rFonts w:ascii="仿宋_GB2312" w:eastAsia="仿宋_GB2312" w:hAnsi="仿宋_GB2312" w:cs="仿宋_GB2312" w:hint="eastAsia"/>
                <w:sz w:val="32"/>
                <w:szCs w:val="32"/>
              </w:rPr>
              <w:instrText xml:space="preserve"> PAGEREF _Toc28254 </w:instrText>
            </w:r>
            <w:r>
              <w:rPr>
                <w:rFonts w:ascii="仿宋_GB2312" w:eastAsia="仿宋_GB2312" w:hAnsi="仿宋_GB2312" w:cs="仿宋_GB2312" w:hint="eastAsia"/>
                <w:sz w:val="32"/>
                <w:szCs w:val="32"/>
              </w:rPr>
              <w:fldChar w:fldCharType="separate"/>
            </w:r>
            <w:r w:rsidR="004168B1">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fldChar w:fldCharType="end"/>
            </w:r>
          </w:hyperlink>
        </w:p>
        <w:p w:rsidR="001C56D8" w:rsidRDefault="000F34E3" w:rsidP="001603A5">
          <w:pPr>
            <w:pStyle w:val="20"/>
            <w:tabs>
              <w:tab w:val="clear" w:pos="8296"/>
              <w:tab w:val="right" w:leader="dot" w:pos="8504"/>
            </w:tabs>
            <w:spacing w:line="576" w:lineRule="exact"/>
            <w:ind w:leftChars="0" w:left="0" w:firstLineChars="200" w:firstLine="420"/>
            <w:rPr>
              <w:rFonts w:ascii="仿宋_GB2312" w:eastAsia="仿宋_GB2312" w:hAnsi="仿宋_GB2312" w:cs="仿宋_GB2312"/>
              <w:sz w:val="32"/>
              <w:szCs w:val="32"/>
            </w:rPr>
          </w:pPr>
          <w:hyperlink w:anchor="_Toc18120" w:history="1">
            <w:r w:rsidR="004168B1">
              <w:rPr>
                <w:rFonts w:ascii="仿宋_GB2312" w:eastAsia="仿宋_GB2312" w:hAnsi="仿宋_GB2312" w:cs="仿宋_GB2312" w:hint="eastAsia"/>
                <w:sz w:val="32"/>
                <w:szCs w:val="32"/>
              </w:rPr>
              <w:t>四、财政拨款收入支出决算总体情况说明</w:t>
            </w:r>
            <w:r w:rsidR="004168B1">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sidR="004168B1">
              <w:rPr>
                <w:rFonts w:ascii="仿宋_GB2312" w:eastAsia="仿宋_GB2312" w:hAnsi="仿宋_GB2312" w:cs="仿宋_GB2312" w:hint="eastAsia"/>
                <w:sz w:val="32"/>
                <w:szCs w:val="32"/>
              </w:rPr>
              <w:instrText xml:space="preserve"> PAGEREF _Toc18120 </w:instrText>
            </w:r>
            <w:r>
              <w:rPr>
                <w:rFonts w:ascii="仿宋_GB2312" w:eastAsia="仿宋_GB2312" w:hAnsi="仿宋_GB2312" w:cs="仿宋_GB2312" w:hint="eastAsia"/>
                <w:sz w:val="32"/>
                <w:szCs w:val="32"/>
              </w:rPr>
              <w:fldChar w:fldCharType="separate"/>
            </w:r>
            <w:r w:rsidR="004168B1">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fldChar w:fldCharType="end"/>
            </w:r>
          </w:hyperlink>
        </w:p>
        <w:p w:rsidR="001C56D8" w:rsidRDefault="000F34E3" w:rsidP="001603A5">
          <w:pPr>
            <w:pStyle w:val="20"/>
            <w:tabs>
              <w:tab w:val="clear" w:pos="8296"/>
              <w:tab w:val="right" w:leader="dot" w:pos="8504"/>
            </w:tabs>
            <w:spacing w:line="576" w:lineRule="exact"/>
            <w:ind w:leftChars="0" w:left="0" w:firstLineChars="200" w:firstLine="420"/>
            <w:rPr>
              <w:rFonts w:ascii="仿宋_GB2312" w:eastAsia="仿宋_GB2312" w:hAnsi="仿宋_GB2312" w:cs="仿宋_GB2312"/>
              <w:sz w:val="32"/>
              <w:szCs w:val="32"/>
            </w:rPr>
          </w:pPr>
          <w:hyperlink w:anchor="_Toc9460" w:history="1">
            <w:r w:rsidR="004168B1">
              <w:rPr>
                <w:rFonts w:ascii="仿宋_GB2312" w:eastAsia="仿宋_GB2312" w:hAnsi="仿宋_GB2312" w:cs="仿宋_GB2312" w:hint="eastAsia"/>
                <w:sz w:val="32"/>
                <w:szCs w:val="32"/>
              </w:rPr>
              <w:t>五、一般公共预算财政拨款支出决算情况说明</w:t>
            </w:r>
            <w:r w:rsidR="004168B1">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sidR="004168B1">
              <w:rPr>
                <w:rFonts w:ascii="仿宋_GB2312" w:eastAsia="仿宋_GB2312" w:hAnsi="仿宋_GB2312" w:cs="仿宋_GB2312" w:hint="eastAsia"/>
                <w:sz w:val="32"/>
                <w:szCs w:val="32"/>
              </w:rPr>
              <w:instrText xml:space="preserve"> PAGEREF _Toc9460 </w:instrText>
            </w:r>
            <w:r>
              <w:rPr>
                <w:rFonts w:ascii="仿宋_GB2312" w:eastAsia="仿宋_GB2312" w:hAnsi="仿宋_GB2312" w:cs="仿宋_GB2312" w:hint="eastAsia"/>
                <w:sz w:val="32"/>
                <w:szCs w:val="32"/>
              </w:rPr>
              <w:fldChar w:fldCharType="separate"/>
            </w:r>
            <w:r w:rsidR="004168B1">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fldChar w:fldCharType="end"/>
            </w:r>
          </w:hyperlink>
        </w:p>
        <w:p w:rsidR="001C56D8" w:rsidRDefault="000F34E3" w:rsidP="001603A5">
          <w:pPr>
            <w:pStyle w:val="20"/>
            <w:tabs>
              <w:tab w:val="clear" w:pos="8296"/>
              <w:tab w:val="right" w:leader="dot" w:pos="8504"/>
            </w:tabs>
            <w:spacing w:line="576" w:lineRule="exact"/>
            <w:ind w:leftChars="0" w:left="0" w:firstLineChars="200" w:firstLine="420"/>
            <w:rPr>
              <w:rFonts w:ascii="仿宋_GB2312" w:eastAsia="仿宋_GB2312" w:hAnsi="仿宋_GB2312" w:cs="仿宋_GB2312"/>
              <w:sz w:val="32"/>
              <w:szCs w:val="32"/>
            </w:rPr>
          </w:pPr>
          <w:hyperlink w:anchor="_Toc30159" w:history="1">
            <w:r w:rsidR="004168B1">
              <w:rPr>
                <w:rFonts w:ascii="仿宋_GB2312" w:eastAsia="仿宋_GB2312" w:hAnsi="仿宋_GB2312" w:cs="仿宋_GB2312" w:hint="eastAsia"/>
                <w:sz w:val="32"/>
                <w:szCs w:val="32"/>
              </w:rPr>
              <w:t>六、一般公共预算财政拨款基本支出决算情况说明</w:t>
            </w:r>
            <w:r w:rsidR="004168B1">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sidR="004168B1">
              <w:rPr>
                <w:rFonts w:ascii="仿宋_GB2312" w:eastAsia="仿宋_GB2312" w:hAnsi="仿宋_GB2312" w:cs="仿宋_GB2312" w:hint="eastAsia"/>
                <w:sz w:val="32"/>
                <w:szCs w:val="32"/>
              </w:rPr>
              <w:instrText xml:space="preserve"> PAGEREF _Toc30159 </w:instrText>
            </w:r>
            <w:r>
              <w:rPr>
                <w:rFonts w:ascii="仿宋_GB2312" w:eastAsia="仿宋_GB2312" w:hAnsi="仿宋_GB2312" w:cs="仿宋_GB2312" w:hint="eastAsia"/>
                <w:sz w:val="32"/>
                <w:szCs w:val="32"/>
              </w:rPr>
              <w:fldChar w:fldCharType="separate"/>
            </w:r>
            <w:r w:rsidR="004168B1">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fldChar w:fldCharType="end"/>
            </w:r>
          </w:hyperlink>
        </w:p>
        <w:p w:rsidR="001C56D8" w:rsidRDefault="000F34E3" w:rsidP="001603A5">
          <w:pPr>
            <w:pStyle w:val="20"/>
            <w:tabs>
              <w:tab w:val="clear" w:pos="8296"/>
              <w:tab w:val="right" w:leader="dot" w:pos="8504"/>
            </w:tabs>
            <w:spacing w:line="576" w:lineRule="exact"/>
            <w:ind w:leftChars="0" w:left="0" w:firstLineChars="200" w:firstLine="420"/>
            <w:rPr>
              <w:rFonts w:ascii="仿宋_GB2312" w:eastAsia="仿宋_GB2312" w:hAnsi="仿宋_GB2312" w:cs="仿宋_GB2312"/>
              <w:sz w:val="32"/>
              <w:szCs w:val="32"/>
            </w:rPr>
          </w:pPr>
          <w:hyperlink w:anchor="_Toc18411" w:history="1">
            <w:r w:rsidR="004168B1">
              <w:rPr>
                <w:rFonts w:ascii="仿宋_GB2312" w:eastAsia="仿宋_GB2312" w:hAnsi="仿宋_GB2312" w:cs="仿宋_GB2312" w:hint="eastAsia"/>
                <w:sz w:val="32"/>
                <w:szCs w:val="32"/>
              </w:rPr>
              <w:t>七、“三公”经费财政拨款支出决算情况说明</w:t>
            </w:r>
            <w:r w:rsidR="004168B1">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sidR="004168B1">
              <w:rPr>
                <w:rFonts w:ascii="仿宋_GB2312" w:eastAsia="仿宋_GB2312" w:hAnsi="仿宋_GB2312" w:cs="仿宋_GB2312" w:hint="eastAsia"/>
                <w:sz w:val="32"/>
                <w:szCs w:val="32"/>
              </w:rPr>
              <w:instrText xml:space="preserve"> PAGEREF _Toc18411 </w:instrText>
            </w:r>
            <w:r>
              <w:rPr>
                <w:rFonts w:ascii="仿宋_GB2312" w:eastAsia="仿宋_GB2312" w:hAnsi="仿宋_GB2312" w:cs="仿宋_GB2312" w:hint="eastAsia"/>
                <w:sz w:val="32"/>
                <w:szCs w:val="32"/>
              </w:rPr>
              <w:fldChar w:fldCharType="separate"/>
            </w:r>
            <w:r w:rsidR="004168B1">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fldChar w:fldCharType="end"/>
            </w:r>
          </w:hyperlink>
        </w:p>
        <w:p w:rsidR="001C56D8" w:rsidRDefault="000F34E3" w:rsidP="001603A5">
          <w:pPr>
            <w:pStyle w:val="20"/>
            <w:tabs>
              <w:tab w:val="clear" w:pos="8296"/>
              <w:tab w:val="right" w:leader="dot" w:pos="8504"/>
            </w:tabs>
            <w:spacing w:line="576" w:lineRule="exact"/>
            <w:ind w:leftChars="0" w:left="0" w:firstLineChars="200" w:firstLine="420"/>
            <w:rPr>
              <w:rFonts w:ascii="仿宋_GB2312" w:eastAsia="仿宋_GB2312" w:hAnsi="仿宋_GB2312" w:cs="仿宋_GB2312"/>
              <w:sz w:val="32"/>
              <w:szCs w:val="32"/>
            </w:rPr>
          </w:pPr>
          <w:hyperlink w:anchor="_Toc11039" w:history="1">
            <w:r w:rsidR="004168B1">
              <w:rPr>
                <w:rFonts w:ascii="仿宋_GB2312" w:eastAsia="仿宋_GB2312" w:hAnsi="仿宋_GB2312" w:cs="仿宋_GB2312" w:hint="eastAsia"/>
                <w:sz w:val="32"/>
                <w:szCs w:val="32"/>
              </w:rPr>
              <w:t>八、政府性基金预算支出决算情况说明</w:t>
            </w:r>
            <w:r w:rsidR="004168B1">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sidR="004168B1">
              <w:rPr>
                <w:rFonts w:ascii="仿宋_GB2312" w:eastAsia="仿宋_GB2312" w:hAnsi="仿宋_GB2312" w:cs="仿宋_GB2312" w:hint="eastAsia"/>
                <w:sz w:val="32"/>
                <w:szCs w:val="32"/>
              </w:rPr>
              <w:instrText xml:space="preserve"> PAGEREF _Toc11039 </w:instrText>
            </w:r>
            <w:r>
              <w:rPr>
                <w:rFonts w:ascii="仿宋_GB2312" w:eastAsia="仿宋_GB2312" w:hAnsi="仿宋_GB2312" w:cs="仿宋_GB2312" w:hint="eastAsia"/>
                <w:sz w:val="32"/>
                <w:szCs w:val="32"/>
              </w:rPr>
              <w:fldChar w:fldCharType="separate"/>
            </w:r>
            <w:r w:rsidR="004168B1">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fldChar w:fldCharType="end"/>
            </w:r>
          </w:hyperlink>
        </w:p>
        <w:p w:rsidR="001C56D8" w:rsidRDefault="000F34E3" w:rsidP="001603A5">
          <w:pPr>
            <w:pStyle w:val="20"/>
            <w:tabs>
              <w:tab w:val="clear" w:pos="8296"/>
              <w:tab w:val="right" w:leader="dot" w:pos="8504"/>
            </w:tabs>
            <w:spacing w:line="576" w:lineRule="exact"/>
            <w:ind w:leftChars="0" w:left="0" w:firstLineChars="200" w:firstLine="420"/>
            <w:rPr>
              <w:rFonts w:ascii="仿宋_GB2312" w:eastAsia="仿宋_GB2312" w:hAnsi="仿宋_GB2312" w:cs="仿宋_GB2312"/>
              <w:sz w:val="32"/>
              <w:szCs w:val="32"/>
            </w:rPr>
          </w:pPr>
          <w:hyperlink w:anchor="_Toc19862" w:history="1">
            <w:r w:rsidR="004168B1">
              <w:rPr>
                <w:rFonts w:ascii="仿宋_GB2312" w:eastAsia="仿宋_GB2312" w:hAnsi="仿宋_GB2312" w:cs="仿宋_GB2312" w:hint="eastAsia"/>
                <w:sz w:val="32"/>
                <w:szCs w:val="32"/>
              </w:rPr>
              <w:t>九、 国有资本经营预算支出决算情况说明</w:t>
            </w:r>
            <w:r w:rsidR="004168B1">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sidR="004168B1">
              <w:rPr>
                <w:rFonts w:ascii="仿宋_GB2312" w:eastAsia="仿宋_GB2312" w:hAnsi="仿宋_GB2312" w:cs="仿宋_GB2312" w:hint="eastAsia"/>
                <w:sz w:val="32"/>
                <w:szCs w:val="32"/>
              </w:rPr>
              <w:instrText xml:space="preserve"> PAGEREF _Toc19862 </w:instrText>
            </w:r>
            <w:r>
              <w:rPr>
                <w:rFonts w:ascii="仿宋_GB2312" w:eastAsia="仿宋_GB2312" w:hAnsi="仿宋_GB2312" w:cs="仿宋_GB2312" w:hint="eastAsia"/>
                <w:sz w:val="32"/>
                <w:szCs w:val="32"/>
              </w:rPr>
              <w:fldChar w:fldCharType="separate"/>
            </w:r>
            <w:r w:rsidR="004168B1">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fldChar w:fldCharType="end"/>
            </w:r>
          </w:hyperlink>
        </w:p>
        <w:p w:rsidR="001C56D8" w:rsidRDefault="000F34E3" w:rsidP="001603A5">
          <w:pPr>
            <w:pStyle w:val="20"/>
            <w:tabs>
              <w:tab w:val="clear" w:pos="8296"/>
              <w:tab w:val="right" w:leader="dot" w:pos="8504"/>
            </w:tabs>
            <w:spacing w:line="576" w:lineRule="exact"/>
            <w:ind w:leftChars="0" w:left="0" w:firstLineChars="200" w:firstLine="420"/>
            <w:rPr>
              <w:rFonts w:ascii="仿宋_GB2312" w:eastAsia="仿宋_GB2312" w:hAnsi="仿宋_GB2312" w:cs="仿宋_GB2312"/>
              <w:sz w:val="32"/>
              <w:szCs w:val="32"/>
            </w:rPr>
          </w:pPr>
          <w:hyperlink w:anchor="_Toc6395" w:history="1">
            <w:r w:rsidR="004168B1">
              <w:rPr>
                <w:rFonts w:ascii="仿宋_GB2312" w:eastAsia="仿宋_GB2312" w:hAnsi="仿宋_GB2312" w:cs="仿宋_GB2312" w:hint="eastAsia"/>
                <w:sz w:val="32"/>
                <w:szCs w:val="32"/>
              </w:rPr>
              <w:t>十、其他重要事项的情况说明</w:t>
            </w:r>
            <w:r w:rsidR="004168B1">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sidR="004168B1">
              <w:rPr>
                <w:rFonts w:ascii="仿宋_GB2312" w:eastAsia="仿宋_GB2312" w:hAnsi="仿宋_GB2312" w:cs="仿宋_GB2312" w:hint="eastAsia"/>
                <w:sz w:val="32"/>
                <w:szCs w:val="32"/>
              </w:rPr>
              <w:instrText xml:space="preserve"> PAGEREF _Toc6395 </w:instrText>
            </w:r>
            <w:r>
              <w:rPr>
                <w:rFonts w:ascii="仿宋_GB2312" w:eastAsia="仿宋_GB2312" w:hAnsi="仿宋_GB2312" w:cs="仿宋_GB2312" w:hint="eastAsia"/>
                <w:sz w:val="32"/>
                <w:szCs w:val="32"/>
              </w:rPr>
              <w:fldChar w:fldCharType="separate"/>
            </w:r>
            <w:r w:rsidR="004168B1">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fldChar w:fldCharType="end"/>
            </w:r>
          </w:hyperlink>
        </w:p>
        <w:p w:rsidR="001C56D8" w:rsidRDefault="000F34E3">
          <w:pPr>
            <w:pStyle w:val="10"/>
            <w:tabs>
              <w:tab w:val="clear" w:pos="8296"/>
              <w:tab w:val="right" w:leader="dot" w:pos="8504"/>
            </w:tabs>
            <w:spacing w:before="0" w:line="576" w:lineRule="exact"/>
            <w:rPr>
              <w:rFonts w:ascii="黑体" w:eastAsia="黑体" w:hAnsi="黑体" w:cs="黑体"/>
              <w:sz w:val="32"/>
              <w:szCs w:val="32"/>
            </w:rPr>
          </w:pPr>
          <w:hyperlink w:anchor="_Toc27745" w:history="1">
            <w:r w:rsidR="004168B1">
              <w:rPr>
                <w:rFonts w:ascii="黑体" w:eastAsia="黑体" w:hAnsi="黑体" w:cs="黑体" w:hint="eastAsia"/>
                <w:sz w:val="32"/>
                <w:szCs w:val="32"/>
              </w:rPr>
              <w:t>第三部分 名词解释</w:t>
            </w:r>
            <w:r w:rsidR="004168B1">
              <w:rPr>
                <w:rFonts w:ascii="黑体" w:eastAsia="黑体" w:hAnsi="黑体" w:cs="黑体" w:hint="eastAsia"/>
                <w:sz w:val="32"/>
                <w:szCs w:val="32"/>
              </w:rPr>
              <w:tab/>
            </w:r>
            <w:r>
              <w:rPr>
                <w:rFonts w:ascii="黑体" w:eastAsia="黑体" w:hAnsi="黑体" w:cs="黑体" w:hint="eastAsia"/>
                <w:sz w:val="32"/>
                <w:szCs w:val="32"/>
              </w:rPr>
              <w:fldChar w:fldCharType="begin"/>
            </w:r>
            <w:r w:rsidR="004168B1">
              <w:rPr>
                <w:rFonts w:ascii="黑体" w:eastAsia="黑体" w:hAnsi="黑体" w:cs="黑体" w:hint="eastAsia"/>
                <w:sz w:val="32"/>
                <w:szCs w:val="32"/>
              </w:rPr>
              <w:instrText xml:space="preserve"> PAGEREF _Toc27745 </w:instrText>
            </w:r>
            <w:r>
              <w:rPr>
                <w:rFonts w:ascii="黑体" w:eastAsia="黑体" w:hAnsi="黑体" w:cs="黑体" w:hint="eastAsia"/>
                <w:sz w:val="32"/>
                <w:szCs w:val="32"/>
              </w:rPr>
              <w:fldChar w:fldCharType="separate"/>
            </w:r>
            <w:r w:rsidR="004168B1">
              <w:rPr>
                <w:rFonts w:ascii="黑体" w:eastAsia="黑体" w:hAnsi="黑体" w:cs="黑体" w:hint="eastAsia"/>
                <w:sz w:val="32"/>
                <w:szCs w:val="32"/>
              </w:rPr>
              <w:t>27</w:t>
            </w:r>
            <w:r>
              <w:rPr>
                <w:rFonts w:ascii="黑体" w:eastAsia="黑体" w:hAnsi="黑体" w:cs="黑体" w:hint="eastAsia"/>
                <w:sz w:val="32"/>
                <w:szCs w:val="32"/>
              </w:rPr>
              <w:fldChar w:fldCharType="end"/>
            </w:r>
          </w:hyperlink>
        </w:p>
        <w:p w:rsidR="001C56D8" w:rsidRDefault="000F34E3">
          <w:pPr>
            <w:pStyle w:val="10"/>
            <w:tabs>
              <w:tab w:val="clear" w:pos="8296"/>
              <w:tab w:val="right" w:leader="dot" w:pos="8504"/>
            </w:tabs>
            <w:spacing w:before="0" w:line="576" w:lineRule="exact"/>
            <w:rPr>
              <w:rFonts w:ascii="黑体" w:eastAsia="黑体" w:hAnsi="黑体" w:cs="黑体"/>
              <w:sz w:val="32"/>
              <w:szCs w:val="32"/>
            </w:rPr>
          </w:pPr>
          <w:hyperlink w:anchor="_Toc4893" w:history="1">
            <w:r w:rsidR="004168B1">
              <w:rPr>
                <w:rFonts w:ascii="黑体" w:eastAsia="黑体" w:hAnsi="黑体" w:cs="黑体" w:hint="eastAsia"/>
                <w:sz w:val="32"/>
                <w:szCs w:val="32"/>
              </w:rPr>
              <w:t>第四部分 附件</w:t>
            </w:r>
            <w:r w:rsidR="004168B1">
              <w:rPr>
                <w:rFonts w:ascii="黑体" w:eastAsia="黑体" w:hAnsi="黑体" w:cs="黑体" w:hint="eastAsia"/>
                <w:sz w:val="32"/>
                <w:szCs w:val="32"/>
              </w:rPr>
              <w:tab/>
            </w:r>
            <w:r>
              <w:rPr>
                <w:rFonts w:ascii="黑体" w:eastAsia="黑体" w:hAnsi="黑体" w:cs="黑体" w:hint="eastAsia"/>
                <w:sz w:val="32"/>
                <w:szCs w:val="32"/>
              </w:rPr>
              <w:fldChar w:fldCharType="begin"/>
            </w:r>
            <w:r w:rsidR="004168B1">
              <w:rPr>
                <w:rFonts w:ascii="黑体" w:eastAsia="黑体" w:hAnsi="黑体" w:cs="黑体" w:hint="eastAsia"/>
                <w:sz w:val="32"/>
                <w:szCs w:val="32"/>
              </w:rPr>
              <w:instrText xml:space="preserve"> PAGEREF _Toc4893 </w:instrText>
            </w:r>
            <w:r>
              <w:rPr>
                <w:rFonts w:ascii="黑体" w:eastAsia="黑体" w:hAnsi="黑体" w:cs="黑体" w:hint="eastAsia"/>
                <w:sz w:val="32"/>
                <w:szCs w:val="32"/>
              </w:rPr>
              <w:fldChar w:fldCharType="separate"/>
            </w:r>
            <w:r w:rsidR="004168B1">
              <w:rPr>
                <w:rFonts w:ascii="黑体" w:eastAsia="黑体" w:hAnsi="黑体" w:cs="黑体" w:hint="eastAsia"/>
                <w:sz w:val="32"/>
                <w:szCs w:val="32"/>
              </w:rPr>
              <w:t>32</w:t>
            </w:r>
            <w:r>
              <w:rPr>
                <w:rFonts w:ascii="黑体" w:eastAsia="黑体" w:hAnsi="黑体" w:cs="黑体" w:hint="eastAsia"/>
                <w:sz w:val="32"/>
                <w:szCs w:val="32"/>
              </w:rPr>
              <w:fldChar w:fldCharType="end"/>
            </w:r>
          </w:hyperlink>
        </w:p>
        <w:p w:rsidR="001C56D8" w:rsidRDefault="004168B1">
          <w:pPr>
            <w:pStyle w:val="10"/>
            <w:tabs>
              <w:tab w:val="clear" w:pos="8296"/>
              <w:tab w:val="right" w:leader="dot" w:pos="8504"/>
            </w:tabs>
            <w:spacing w:before="0" w:line="576"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hyperlink w:anchor="_Toc3659" w:history="1">
            <w:r>
              <w:rPr>
                <w:rFonts w:ascii="仿宋_GB2312" w:eastAsia="仿宋_GB2312" w:hAnsi="仿宋_GB2312" w:cs="仿宋_GB2312" w:hint="eastAsia"/>
                <w:sz w:val="32"/>
                <w:szCs w:val="32"/>
              </w:rPr>
              <w:t>附件1</w:t>
            </w:r>
            <w:r>
              <w:rPr>
                <w:rFonts w:ascii="仿宋_GB2312" w:eastAsia="仿宋_GB2312" w:hAnsi="仿宋_GB2312" w:cs="仿宋_GB2312" w:hint="eastAsia"/>
                <w:sz w:val="32"/>
                <w:szCs w:val="32"/>
              </w:rPr>
              <w:tab/>
            </w:r>
            <w:r w:rsidR="000F34E3">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_Toc3659 </w:instrText>
            </w:r>
            <w:r w:rsidR="000F34E3">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32</w:t>
            </w:r>
            <w:r w:rsidR="000F34E3">
              <w:rPr>
                <w:rFonts w:ascii="仿宋_GB2312" w:eastAsia="仿宋_GB2312" w:hAnsi="仿宋_GB2312" w:cs="仿宋_GB2312" w:hint="eastAsia"/>
                <w:sz w:val="32"/>
                <w:szCs w:val="32"/>
              </w:rPr>
              <w:fldChar w:fldCharType="end"/>
            </w:r>
          </w:hyperlink>
        </w:p>
        <w:p w:rsidR="001C56D8" w:rsidRDefault="000F34E3">
          <w:pPr>
            <w:pStyle w:val="10"/>
            <w:tabs>
              <w:tab w:val="clear" w:pos="8296"/>
              <w:tab w:val="right" w:leader="dot" w:pos="8504"/>
            </w:tabs>
            <w:spacing w:before="0" w:line="576" w:lineRule="exact"/>
            <w:rPr>
              <w:rFonts w:ascii="黑体" w:eastAsia="黑体" w:hAnsi="黑体" w:cs="黑体"/>
              <w:sz w:val="32"/>
              <w:szCs w:val="32"/>
            </w:rPr>
          </w:pPr>
          <w:hyperlink w:anchor="_Toc29516" w:history="1">
            <w:r w:rsidR="004168B1">
              <w:rPr>
                <w:rFonts w:ascii="黑体" w:eastAsia="黑体" w:hAnsi="黑体" w:cs="黑体" w:hint="eastAsia"/>
                <w:sz w:val="32"/>
                <w:szCs w:val="32"/>
              </w:rPr>
              <w:t>第五部分 附表</w:t>
            </w:r>
            <w:r w:rsidR="004168B1">
              <w:rPr>
                <w:rFonts w:ascii="黑体" w:eastAsia="黑体" w:hAnsi="黑体" w:cs="黑体" w:hint="eastAsia"/>
                <w:sz w:val="32"/>
                <w:szCs w:val="32"/>
              </w:rPr>
              <w:tab/>
            </w:r>
            <w:r>
              <w:rPr>
                <w:rFonts w:ascii="黑体" w:eastAsia="黑体" w:hAnsi="黑体" w:cs="黑体" w:hint="eastAsia"/>
                <w:sz w:val="32"/>
                <w:szCs w:val="32"/>
              </w:rPr>
              <w:fldChar w:fldCharType="begin"/>
            </w:r>
            <w:r w:rsidR="004168B1">
              <w:rPr>
                <w:rFonts w:ascii="黑体" w:eastAsia="黑体" w:hAnsi="黑体" w:cs="黑体" w:hint="eastAsia"/>
                <w:sz w:val="32"/>
                <w:szCs w:val="32"/>
              </w:rPr>
              <w:instrText xml:space="preserve"> PAGEREF _Toc29516 </w:instrText>
            </w:r>
            <w:r>
              <w:rPr>
                <w:rFonts w:ascii="黑体" w:eastAsia="黑体" w:hAnsi="黑体" w:cs="黑体" w:hint="eastAsia"/>
                <w:sz w:val="32"/>
                <w:szCs w:val="32"/>
              </w:rPr>
              <w:fldChar w:fldCharType="separate"/>
            </w:r>
            <w:r w:rsidR="004168B1">
              <w:rPr>
                <w:rFonts w:ascii="黑体" w:eastAsia="黑体" w:hAnsi="黑体" w:cs="黑体" w:hint="eastAsia"/>
                <w:sz w:val="32"/>
                <w:szCs w:val="32"/>
              </w:rPr>
              <w:t>36</w:t>
            </w:r>
            <w:r>
              <w:rPr>
                <w:rFonts w:ascii="黑体" w:eastAsia="黑体" w:hAnsi="黑体" w:cs="黑体" w:hint="eastAsia"/>
                <w:sz w:val="32"/>
                <w:szCs w:val="32"/>
              </w:rPr>
              <w:fldChar w:fldCharType="end"/>
            </w:r>
          </w:hyperlink>
        </w:p>
        <w:p w:rsidR="001C56D8" w:rsidRDefault="000F34E3" w:rsidP="001603A5">
          <w:pPr>
            <w:pStyle w:val="20"/>
            <w:tabs>
              <w:tab w:val="clear" w:pos="8296"/>
              <w:tab w:val="right" w:leader="dot" w:pos="8504"/>
            </w:tabs>
            <w:spacing w:line="576" w:lineRule="exact"/>
            <w:ind w:leftChars="0" w:left="0" w:firstLineChars="200" w:firstLine="420"/>
            <w:rPr>
              <w:rFonts w:ascii="仿宋_GB2312" w:eastAsia="仿宋_GB2312" w:hAnsi="仿宋_GB2312" w:cs="仿宋_GB2312"/>
              <w:sz w:val="32"/>
              <w:szCs w:val="32"/>
            </w:rPr>
          </w:pPr>
          <w:hyperlink w:anchor="_Toc4759" w:history="1">
            <w:r w:rsidR="004168B1">
              <w:rPr>
                <w:rFonts w:ascii="仿宋_GB2312" w:eastAsia="仿宋_GB2312" w:hAnsi="仿宋_GB2312" w:cs="仿宋_GB2312" w:hint="eastAsia"/>
                <w:sz w:val="32"/>
                <w:szCs w:val="32"/>
              </w:rPr>
              <w:t>一、收入支出决算总表</w:t>
            </w:r>
            <w:r w:rsidR="004168B1">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sidR="004168B1">
              <w:rPr>
                <w:rFonts w:ascii="仿宋_GB2312" w:eastAsia="仿宋_GB2312" w:hAnsi="仿宋_GB2312" w:cs="仿宋_GB2312" w:hint="eastAsia"/>
                <w:sz w:val="32"/>
                <w:szCs w:val="32"/>
              </w:rPr>
              <w:instrText xml:space="preserve"> PAGEREF _Toc4759 </w:instrText>
            </w:r>
            <w:r>
              <w:rPr>
                <w:rFonts w:ascii="仿宋_GB2312" w:eastAsia="仿宋_GB2312" w:hAnsi="仿宋_GB2312" w:cs="仿宋_GB2312" w:hint="eastAsia"/>
                <w:sz w:val="32"/>
                <w:szCs w:val="32"/>
              </w:rPr>
              <w:fldChar w:fldCharType="separate"/>
            </w:r>
            <w:r w:rsidR="004168B1">
              <w:rPr>
                <w:rFonts w:ascii="仿宋_GB2312" w:eastAsia="仿宋_GB2312" w:hAnsi="仿宋_GB2312" w:cs="仿宋_GB2312" w:hint="eastAsia"/>
                <w:sz w:val="32"/>
                <w:szCs w:val="32"/>
              </w:rPr>
              <w:t>36</w:t>
            </w:r>
            <w:r>
              <w:rPr>
                <w:rFonts w:ascii="仿宋_GB2312" w:eastAsia="仿宋_GB2312" w:hAnsi="仿宋_GB2312" w:cs="仿宋_GB2312" w:hint="eastAsia"/>
                <w:sz w:val="32"/>
                <w:szCs w:val="32"/>
              </w:rPr>
              <w:fldChar w:fldCharType="end"/>
            </w:r>
          </w:hyperlink>
        </w:p>
        <w:p w:rsidR="001C56D8" w:rsidRDefault="001C56D8">
          <w:pPr>
            <w:pStyle w:val="20"/>
            <w:tabs>
              <w:tab w:val="clear" w:pos="8296"/>
              <w:tab w:val="right" w:leader="dot" w:pos="8504"/>
            </w:tabs>
            <w:spacing w:line="576" w:lineRule="exact"/>
            <w:ind w:leftChars="0" w:left="0" w:firstLineChars="200" w:firstLine="640"/>
            <w:rPr>
              <w:rFonts w:ascii="仿宋_GB2312" w:eastAsia="仿宋_GB2312" w:hAnsi="仿宋_GB2312" w:cs="仿宋_GB2312"/>
              <w:sz w:val="32"/>
              <w:szCs w:val="32"/>
            </w:rPr>
            <w:sectPr w:rsidR="001C56D8">
              <w:footerReference w:type="default" r:id="rId11"/>
              <w:footerReference w:type="first" r:id="rId12"/>
              <w:pgSz w:w="11906" w:h="16838"/>
              <w:pgMar w:top="2098" w:right="1701" w:bottom="1984" w:left="1701" w:header="851" w:footer="992" w:gutter="0"/>
              <w:pgNumType w:start="1"/>
              <w:cols w:space="0"/>
              <w:titlePg/>
              <w:docGrid w:type="lines" w:linePitch="312"/>
            </w:sectPr>
          </w:pPr>
        </w:p>
        <w:p w:rsidR="001C56D8" w:rsidRDefault="000F34E3" w:rsidP="001603A5">
          <w:pPr>
            <w:pStyle w:val="20"/>
            <w:tabs>
              <w:tab w:val="clear" w:pos="8296"/>
              <w:tab w:val="right" w:leader="dot" w:pos="8504"/>
            </w:tabs>
            <w:spacing w:line="576" w:lineRule="exact"/>
            <w:ind w:leftChars="0" w:left="0" w:firstLineChars="200" w:firstLine="420"/>
            <w:rPr>
              <w:rFonts w:ascii="仿宋_GB2312" w:eastAsia="仿宋_GB2312" w:hAnsi="仿宋_GB2312" w:cs="仿宋_GB2312"/>
              <w:sz w:val="32"/>
              <w:szCs w:val="32"/>
            </w:rPr>
          </w:pPr>
          <w:hyperlink w:anchor="_Toc5120" w:history="1">
            <w:r w:rsidR="004168B1">
              <w:rPr>
                <w:rFonts w:ascii="仿宋_GB2312" w:eastAsia="仿宋_GB2312" w:hAnsi="仿宋_GB2312" w:cs="仿宋_GB2312" w:hint="eastAsia"/>
                <w:sz w:val="32"/>
                <w:szCs w:val="32"/>
              </w:rPr>
              <w:t>二、收入决算表</w:t>
            </w:r>
            <w:r w:rsidR="004168B1">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sidR="004168B1">
              <w:rPr>
                <w:rFonts w:ascii="仿宋_GB2312" w:eastAsia="仿宋_GB2312" w:hAnsi="仿宋_GB2312" w:cs="仿宋_GB2312" w:hint="eastAsia"/>
                <w:sz w:val="32"/>
                <w:szCs w:val="32"/>
              </w:rPr>
              <w:instrText xml:space="preserve"> PAGEREF _Toc5120 </w:instrText>
            </w:r>
            <w:r>
              <w:rPr>
                <w:rFonts w:ascii="仿宋_GB2312" w:eastAsia="仿宋_GB2312" w:hAnsi="仿宋_GB2312" w:cs="仿宋_GB2312" w:hint="eastAsia"/>
                <w:sz w:val="32"/>
                <w:szCs w:val="32"/>
              </w:rPr>
              <w:fldChar w:fldCharType="separate"/>
            </w:r>
            <w:r w:rsidR="004168B1">
              <w:rPr>
                <w:rFonts w:ascii="仿宋_GB2312" w:eastAsia="仿宋_GB2312" w:hAnsi="仿宋_GB2312" w:cs="仿宋_GB2312" w:hint="eastAsia"/>
                <w:sz w:val="32"/>
                <w:szCs w:val="32"/>
              </w:rPr>
              <w:t>36</w:t>
            </w:r>
            <w:r>
              <w:rPr>
                <w:rFonts w:ascii="仿宋_GB2312" w:eastAsia="仿宋_GB2312" w:hAnsi="仿宋_GB2312" w:cs="仿宋_GB2312" w:hint="eastAsia"/>
                <w:sz w:val="32"/>
                <w:szCs w:val="32"/>
              </w:rPr>
              <w:fldChar w:fldCharType="end"/>
            </w:r>
          </w:hyperlink>
        </w:p>
        <w:p w:rsidR="001C56D8" w:rsidRDefault="000F34E3" w:rsidP="001603A5">
          <w:pPr>
            <w:pStyle w:val="20"/>
            <w:tabs>
              <w:tab w:val="clear" w:pos="8296"/>
              <w:tab w:val="right" w:leader="dot" w:pos="8504"/>
            </w:tabs>
            <w:spacing w:line="576" w:lineRule="exact"/>
            <w:ind w:leftChars="0" w:left="0" w:firstLineChars="200" w:firstLine="420"/>
            <w:rPr>
              <w:rFonts w:ascii="仿宋_GB2312" w:eastAsia="仿宋_GB2312" w:hAnsi="仿宋_GB2312" w:cs="仿宋_GB2312"/>
              <w:sz w:val="32"/>
              <w:szCs w:val="32"/>
            </w:rPr>
          </w:pPr>
          <w:hyperlink w:anchor="_Toc21335" w:history="1">
            <w:r w:rsidR="004168B1">
              <w:rPr>
                <w:rFonts w:ascii="仿宋_GB2312" w:eastAsia="仿宋_GB2312" w:hAnsi="仿宋_GB2312" w:cs="仿宋_GB2312" w:hint="eastAsia"/>
                <w:sz w:val="32"/>
                <w:szCs w:val="32"/>
              </w:rPr>
              <w:t>三、支出决算表</w:t>
            </w:r>
            <w:r w:rsidR="004168B1">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sidR="004168B1">
              <w:rPr>
                <w:rFonts w:ascii="仿宋_GB2312" w:eastAsia="仿宋_GB2312" w:hAnsi="仿宋_GB2312" w:cs="仿宋_GB2312" w:hint="eastAsia"/>
                <w:sz w:val="32"/>
                <w:szCs w:val="32"/>
              </w:rPr>
              <w:instrText xml:space="preserve"> PAGEREF _Toc21335 </w:instrText>
            </w:r>
            <w:r>
              <w:rPr>
                <w:rFonts w:ascii="仿宋_GB2312" w:eastAsia="仿宋_GB2312" w:hAnsi="仿宋_GB2312" w:cs="仿宋_GB2312" w:hint="eastAsia"/>
                <w:sz w:val="32"/>
                <w:szCs w:val="32"/>
              </w:rPr>
              <w:fldChar w:fldCharType="separate"/>
            </w:r>
            <w:r w:rsidR="004168B1">
              <w:rPr>
                <w:rFonts w:ascii="仿宋_GB2312" w:eastAsia="仿宋_GB2312" w:hAnsi="仿宋_GB2312" w:cs="仿宋_GB2312" w:hint="eastAsia"/>
                <w:sz w:val="32"/>
                <w:szCs w:val="32"/>
              </w:rPr>
              <w:t>36</w:t>
            </w:r>
            <w:r>
              <w:rPr>
                <w:rFonts w:ascii="仿宋_GB2312" w:eastAsia="仿宋_GB2312" w:hAnsi="仿宋_GB2312" w:cs="仿宋_GB2312" w:hint="eastAsia"/>
                <w:sz w:val="32"/>
                <w:szCs w:val="32"/>
              </w:rPr>
              <w:fldChar w:fldCharType="end"/>
            </w:r>
          </w:hyperlink>
        </w:p>
        <w:p w:rsidR="001C56D8" w:rsidRDefault="000F34E3" w:rsidP="001603A5">
          <w:pPr>
            <w:pStyle w:val="20"/>
            <w:tabs>
              <w:tab w:val="clear" w:pos="8296"/>
              <w:tab w:val="right" w:leader="dot" w:pos="8504"/>
            </w:tabs>
            <w:spacing w:line="576" w:lineRule="exact"/>
            <w:ind w:leftChars="0" w:left="0" w:firstLineChars="200" w:firstLine="420"/>
            <w:rPr>
              <w:rFonts w:ascii="仿宋_GB2312" w:eastAsia="仿宋_GB2312" w:hAnsi="仿宋_GB2312" w:cs="仿宋_GB2312"/>
              <w:sz w:val="32"/>
              <w:szCs w:val="32"/>
            </w:rPr>
          </w:pPr>
          <w:hyperlink w:anchor="_Toc26186" w:history="1">
            <w:r w:rsidR="004168B1">
              <w:rPr>
                <w:rFonts w:ascii="仿宋_GB2312" w:eastAsia="仿宋_GB2312" w:hAnsi="仿宋_GB2312" w:cs="仿宋_GB2312" w:hint="eastAsia"/>
                <w:sz w:val="32"/>
                <w:szCs w:val="32"/>
              </w:rPr>
              <w:t>四、财政拨款收入支出决算总表</w:t>
            </w:r>
            <w:r w:rsidR="004168B1">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sidR="004168B1">
              <w:rPr>
                <w:rFonts w:ascii="仿宋_GB2312" w:eastAsia="仿宋_GB2312" w:hAnsi="仿宋_GB2312" w:cs="仿宋_GB2312" w:hint="eastAsia"/>
                <w:sz w:val="32"/>
                <w:szCs w:val="32"/>
              </w:rPr>
              <w:instrText xml:space="preserve"> PAGEREF _Toc26186 </w:instrText>
            </w:r>
            <w:r>
              <w:rPr>
                <w:rFonts w:ascii="仿宋_GB2312" w:eastAsia="仿宋_GB2312" w:hAnsi="仿宋_GB2312" w:cs="仿宋_GB2312" w:hint="eastAsia"/>
                <w:sz w:val="32"/>
                <w:szCs w:val="32"/>
              </w:rPr>
              <w:fldChar w:fldCharType="separate"/>
            </w:r>
            <w:r w:rsidR="004168B1">
              <w:rPr>
                <w:rFonts w:ascii="仿宋_GB2312" w:eastAsia="仿宋_GB2312" w:hAnsi="仿宋_GB2312" w:cs="仿宋_GB2312" w:hint="eastAsia"/>
                <w:sz w:val="32"/>
                <w:szCs w:val="32"/>
              </w:rPr>
              <w:t>36</w:t>
            </w:r>
            <w:r>
              <w:rPr>
                <w:rFonts w:ascii="仿宋_GB2312" w:eastAsia="仿宋_GB2312" w:hAnsi="仿宋_GB2312" w:cs="仿宋_GB2312" w:hint="eastAsia"/>
                <w:sz w:val="32"/>
                <w:szCs w:val="32"/>
              </w:rPr>
              <w:fldChar w:fldCharType="end"/>
            </w:r>
          </w:hyperlink>
        </w:p>
        <w:p w:rsidR="001C56D8" w:rsidRDefault="000F34E3" w:rsidP="001603A5">
          <w:pPr>
            <w:pStyle w:val="20"/>
            <w:tabs>
              <w:tab w:val="clear" w:pos="8296"/>
              <w:tab w:val="right" w:leader="dot" w:pos="8504"/>
            </w:tabs>
            <w:spacing w:line="576" w:lineRule="exact"/>
            <w:ind w:leftChars="0" w:left="0" w:firstLineChars="200" w:firstLine="420"/>
            <w:rPr>
              <w:rFonts w:ascii="仿宋_GB2312" w:eastAsia="仿宋_GB2312" w:hAnsi="仿宋_GB2312" w:cs="仿宋_GB2312"/>
              <w:sz w:val="32"/>
              <w:szCs w:val="32"/>
            </w:rPr>
          </w:pPr>
          <w:hyperlink w:anchor="_Toc10109" w:history="1">
            <w:r w:rsidR="004168B1">
              <w:rPr>
                <w:rFonts w:ascii="仿宋_GB2312" w:eastAsia="仿宋_GB2312" w:hAnsi="仿宋_GB2312" w:cs="仿宋_GB2312" w:hint="eastAsia"/>
                <w:sz w:val="32"/>
                <w:szCs w:val="32"/>
              </w:rPr>
              <w:t>五、财政拨款支出决算明细表</w:t>
            </w:r>
            <w:r w:rsidR="004168B1">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sidR="004168B1">
              <w:rPr>
                <w:rFonts w:ascii="仿宋_GB2312" w:eastAsia="仿宋_GB2312" w:hAnsi="仿宋_GB2312" w:cs="仿宋_GB2312" w:hint="eastAsia"/>
                <w:sz w:val="32"/>
                <w:szCs w:val="32"/>
              </w:rPr>
              <w:instrText xml:space="preserve"> PAGEREF _Toc10109 </w:instrText>
            </w:r>
            <w:r>
              <w:rPr>
                <w:rFonts w:ascii="仿宋_GB2312" w:eastAsia="仿宋_GB2312" w:hAnsi="仿宋_GB2312" w:cs="仿宋_GB2312" w:hint="eastAsia"/>
                <w:sz w:val="32"/>
                <w:szCs w:val="32"/>
              </w:rPr>
              <w:fldChar w:fldCharType="separate"/>
            </w:r>
            <w:r w:rsidR="004168B1">
              <w:rPr>
                <w:rFonts w:ascii="仿宋_GB2312" w:eastAsia="仿宋_GB2312" w:hAnsi="仿宋_GB2312" w:cs="仿宋_GB2312" w:hint="eastAsia"/>
                <w:sz w:val="32"/>
                <w:szCs w:val="32"/>
              </w:rPr>
              <w:t>36</w:t>
            </w:r>
            <w:r>
              <w:rPr>
                <w:rFonts w:ascii="仿宋_GB2312" w:eastAsia="仿宋_GB2312" w:hAnsi="仿宋_GB2312" w:cs="仿宋_GB2312" w:hint="eastAsia"/>
                <w:sz w:val="32"/>
                <w:szCs w:val="32"/>
              </w:rPr>
              <w:fldChar w:fldCharType="end"/>
            </w:r>
          </w:hyperlink>
        </w:p>
        <w:p w:rsidR="001C56D8" w:rsidRDefault="000F34E3" w:rsidP="001603A5">
          <w:pPr>
            <w:pStyle w:val="20"/>
            <w:tabs>
              <w:tab w:val="clear" w:pos="8296"/>
              <w:tab w:val="right" w:leader="dot" w:pos="8504"/>
            </w:tabs>
            <w:spacing w:line="576" w:lineRule="exact"/>
            <w:ind w:leftChars="0" w:left="0" w:firstLineChars="200" w:firstLine="420"/>
            <w:rPr>
              <w:rFonts w:ascii="仿宋_GB2312" w:eastAsia="仿宋_GB2312" w:hAnsi="仿宋_GB2312" w:cs="仿宋_GB2312"/>
              <w:sz w:val="32"/>
              <w:szCs w:val="32"/>
            </w:rPr>
          </w:pPr>
          <w:hyperlink w:anchor="_Toc28398" w:history="1">
            <w:r w:rsidR="004168B1">
              <w:rPr>
                <w:rFonts w:ascii="仿宋_GB2312" w:eastAsia="仿宋_GB2312" w:hAnsi="仿宋_GB2312" w:cs="仿宋_GB2312" w:hint="eastAsia"/>
                <w:sz w:val="32"/>
                <w:szCs w:val="32"/>
              </w:rPr>
              <w:t>六、一般公共预算财政拨款支出决算表</w:t>
            </w:r>
            <w:r w:rsidR="004168B1">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sidR="004168B1">
              <w:rPr>
                <w:rFonts w:ascii="仿宋_GB2312" w:eastAsia="仿宋_GB2312" w:hAnsi="仿宋_GB2312" w:cs="仿宋_GB2312" w:hint="eastAsia"/>
                <w:sz w:val="32"/>
                <w:szCs w:val="32"/>
              </w:rPr>
              <w:instrText xml:space="preserve"> PAGEREF _Toc28398 </w:instrText>
            </w:r>
            <w:r>
              <w:rPr>
                <w:rFonts w:ascii="仿宋_GB2312" w:eastAsia="仿宋_GB2312" w:hAnsi="仿宋_GB2312" w:cs="仿宋_GB2312" w:hint="eastAsia"/>
                <w:sz w:val="32"/>
                <w:szCs w:val="32"/>
              </w:rPr>
              <w:fldChar w:fldCharType="separate"/>
            </w:r>
            <w:r w:rsidR="004168B1">
              <w:rPr>
                <w:rFonts w:ascii="仿宋_GB2312" w:eastAsia="仿宋_GB2312" w:hAnsi="仿宋_GB2312" w:cs="仿宋_GB2312" w:hint="eastAsia"/>
                <w:sz w:val="32"/>
                <w:szCs w:val="32"/>
              </w:rPr>
              <w:t>36</w:t>
            </w:r>
            <w:r>
              <w:rPr>
                <w:rFonts w:ascii="仿宋_GB2312" w:eastAsia="仿宋_GB2312" w:hAnsi="仿宋_GB2312" w:cs="仿宋_GB2312" w:hint="eastAsia"/>
                <w:sz w:val="32"/>
                <w:szCs w:val="32"/>
              </w:rPr>
              <w:fldChar w:fldCharType="end"/>
            </w:r>
          </w:hyperlink>
        </w:p>
        <w:p w:rsidR="001C56D8" w:rsidRDefault="000F34E3" w:rsidP="001603A5">
          <w:pPr>
            <w:pStyle w:val="20"/>
            <w:tabs>
              <w:tab w:val="clear" w:pos="8296"/>
              <w:tab w:val="right" w:leader="dot" w:pos="8504"/>
            </w:tabs>
            <w:spacing w:line="576" w:lineRule="exact"/>
            <w:ind w:leftChars="0" w:left="0" w:firstLineChars="200" w:firstLine="420"/>
            <w:rPr>
              <w:rFonts w:ascii="仿宋_GB2312" w:eastAsia="仿宋_GB2312" w:hAnsi="仿宋_GB2312" w:cs="仿宋_GB2312"/>
              <w:sz w:val="32"/>
              <w:szCs w:val="32"/>
            </w:rPr>
          </w:pPr>
          <w:hyperlink w:anchor="_Toc19436" w:history="1">
            <w:r w:rsidR="004168B1">
              <w:rPr>
                <w:rFonts w:ascii="仿宋_GB2312" w:eastAsia="仿宋_GB2312" w:hAnsi="仿宋_GB2312" w:cs="仿宋_GB2312" w:hint="eastAsia"/>
                <w:sz w:val="32"/>
                <w:szCs w:val="32"/>
              </w:rPr>
              <w:t>七、一般公共预算财政拨款支出决算明细表</w:t>
            </w:r>
            <w:r w:rsidR="004168B1">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sidR="004168B1">
              <w:rPr>
                <w:rFonts w:ascii="仿宋_GB2312" w:eastAsia="仿宋_GB2312" w:hAnsi="仿宋_GB2312" w:cs="仿宋_GB2312" w:hint="eastAsia"/>
                <w:sz w:val="32"/>
                <w:szCs w:val="32"/>
              </w:rPr>
              <w:instrText xml:space="preserve"> PAGEREF _Toc19436 </w:instrText>
            </w:r>
            <w:r>
              <w:rPr>
                <w:rFonts w:ascii="仿宋_GB2312" w:eastAsia="仿宋_GB2312" w:hAnsi="仿宋_GB2312" w:cs="仿宋_GB2312" w:hint="eastAsia"/>
                <w:sz w:val="32"/>
                <w:szCs w:val="32"/>
              </w:rPr>
              <w:fldChar w:fldCharType="separate"/>
            </w:r>
            <w:r w:rsidR="004168B1">
              <w:rPr>
                <w:rFonts w:ascii="仿宋_GB2312" w:eastAsia="仿宋_GB2312" w:hAnsi="仿宋_GB2312" w:cs="仿宋_GB2312" w:hint="eastAsia"/>
                <w:sz w:val="32"/>
                <w:szCs w:val="32"/>
              </w:rPr>
              <w:t>36</w:t>
            </w:r>
            <w:r>
              <w:rPr>
                <w:rFonts w:ascii="仿宋_GB2312" w:eastAsia="仿宋_GB2312" w:hAnsi="仿宋_GB2312" w:cs="仿宋_GB2312" w:hint="eastAsia"/>
                <w:sz w:val="32"/>
                <w:szCs w:val="32"/>
              </w:rPr>
              <w:fldChar w:fldCharType="end"/>
            </w:r>
          </w:hyperlink>
        </w:p>
        <w:p w:rsidR="001C56D8" w:rsidRDefault="000F34E3" w:rsidP="001603A5">
          <w:pPr>
            <w:pStyle w:val="20"/>
            <w:tabs>
              <w:tab w:val="clear" w:pos="8296"/>
              <w:tab w:val="right" w:leader="dot" w:pos="8504"/>
            </w:tabs>
            <w:spacing w:line="576" w:lineRule="exact"/>
            <w:ind w:leftChars="0" w:left="0" w:firstLineChars="200" w:firstLine="420"/>
            <w:rPr>
              <w:rFonts w:ascii="仿宋_GB2312" w:eastAsia="仿宋_GB2312" w:hAnsi="仿宋_GB2312" w:cs="仿宋_GB2312"/>
              <w:sz w:val="32"/>
              <w:szCs w:val="32"/>
            </w:rPr>
          </w:pPr>
          <w:hyperlink w:anchor="_Toc23983" w:history="1">
            <w:r w:rsidR="004168B1">
              <w:rPr>
                <w:rFonts w:ascii="仿宋_GB2312" w:eastAsia="仿宋_GB2312" w:hAnsi="仿宋_GB2312" w:cs="仿宋_GB2312" w:hint="eastAsia"/>
                <w:sz w:val="32"/>
                <w:szCs w:val="32"/>
              </w:rPr>
              <w:t>八、一般公共预算财政拨款基本支出决算表</w:t>
            </w:r>
            <w:r w:rsidR="004168B1">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sidR="004168B1">
              <w:rPr>
                <w:rFonts w:ascii="仿宋_GB2312" w:eastAsia="仿宋_GB2312" w:hAnsi="仿宋_GB2312" w:cs="仿宋_GB2312" w:hint="eastAsia"/>
                <w:sz w:val="32"/>
                <w:szCs w:val="32"/>
              </w:rPr>
              <w:instrText xml:space="preserve"> PAGEREF _Toc23983 </w:instrText>
            </w:r>
            <w:r>
              <w:rPr>
                <w:rFonts w:ascii="仿宋_GB2312" w:eastAsia="仿宋_GB2312" w:hAnsi="仿宋_GB2312" w:cs="仿宋_GB2312" w:hint="eastAsia"/>
                <w:sz w:val="32"/>
                <w:szCs w:val="32"/>
              </w:rPr>
              <w:fldChar w:fldCharType="separate"/>
            </w:r>
            <w:r w:rsidR="004168B1">
              <w:rPr>
                <w:rFonts w:ascii="仿宋_GB2312" w:eastAsia="仿宋_GB2312" w:hAnsi="仿宋_GB2312" w:cs="仿宋_GB2312" w:hint="eastAsia"/>
                <w:sz w:val="32"/>
                <w:szCs w:val="32"/>
              </w:rPr>
              <w:t>36</w:t>
            </w:r>
            <w:r>
              <w:rPr>
                <w:rFonts w:ascii="仿宋_GB2312" w:eastAsia="仿宋_GB2312" w:hAnsi="仿宋_GB2312" w:cs="仿宋_GB2312" w:hint="eastAsia"/>
                <w:sz w:val="32"/>
                <w:szCs w:val="32"/>
              </w:rPr>
              <w:fldChar w:fldCharType="end"/>
            </w:r>
          </w:hyperlink>
        </w:p>
        <w:p w:rsidR="001C56D8" w:rsidRDefault="000F34E3" w:rsidP="001603A5">
          <w:pPr>
            <w:pStyle w:val="20"/>
            <w:tabs>
              <w:tab w:val="clear" w:pos="8296"/>
              <w:tab w:val="right" w:leader="dot" w:pos="8504"/>
            </w:tabs>
            <w:spacing w:line="576" w:lineRule="exact"/>
            <w:ind w:leftChars="0" w:left="0" w:firstLineChars="200" w:firstLine="420"/>
            <w:rPr>
              <w:rFonts w:ascii="仿宋_GB2312" w:eastAsia="仿宋_GB2312" w:hAnsi="仿宋_GB2312" w:cs="仿宋_GB2312"/>
              <w:sz w:val="32"/>
              <w:szCs w:val="32"/>
            </w:rPr>
          </w:pPr>
          <w:hyperlink w:anchor="_Toc9759" w:history="1">
            <w:r w:rsidR="004168B1">
              <w:rPr>
                <w:rFonts w:ascii="仿宋_GB2312" w:eastAsia="仿宋_GB2312" w:hAnsi="仿宋_GB2312" w:cs="仿宋_GB2312" w:hint="eastAsia"/>
                <w:sz w:val="32"/>
                <w:szCs w:val="32"/>
              </w:rPr>
              <w:t>九、一般公共预算财政拨款项目支出决算表</w:t>
            </w:r>
            <w:r w:rsidR="004168B1">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sidR="004168B1">
              <w:rPr>
                <w:rFonts w:ascii="仿宋_GB2312" w:eastAsia="仿宋_GB2312" w:hAnsi="仿宋_GB2312" w:cs="仿宋_GB2312" w:hint="eastAsia"/>
                <w:sz w:val="32"/>
                <w:szCs w:val="32"/>
              </w:rPr>
              <w:instrText xml:space="preserve"> PAGEREF _Toc9759 </w:instrText>
            </w:r>
            <w:r>
              <w:rPr>
                <w:rFonts w:ascii="仿宋_GB2312" w:eastAsia="仿宋_GB2312" w:hAnsi="仿宋_GB2312" w:cs="仿宋_GB2312" w:hint="eastAsia"/>
                <w:sz w:val="32"/>
                <w:szCs w:val="32"/>
              </w:rPr>
              <w:fldChar w:fldCharType="separate"/>
            </w:r>
            <w:r w:rsidR="004168B1">
              <w:rPr>
                <w:rFonts w:ascii="仿宋_GB2312" w:eastAsia="仿宋_GB2312" w:hAnsi="仿宋_GB2312" w:cs="仿宋_GB2312" w:hint="eastAsia"/>
                <w:sz w:val="32"/>
                <w:szCs w:val="32"/>
              </w:rPr>
              <w:t>36</w:t>
            </w:r>
            <w:r>
              <w:rPr>
                <w:rFonts w:ascii="仿宋_GB2312" w:eastAsia="仿宋_GB2312" w:hAnsi="仿宋_GB2312" w:cs="仿宋_GB2312" w:hint="eastAsia"/>
                <w:sz w:val="32"/>
                <w:szCs w:val="32"/>
              </w:rPr>
              <w:fldChar w:fldCharType="end"/>
            </w:r>
          </w:hyperlink>
        </w:p>
        <w:p w:rsidR="001C56D8" w:rsidRDefault="000F34E3" w:rsidP="001603A5">
          <w:pPr>
            <w:pStyle w:val="20"/>
            <w:tabs>
              <w:tab w:val="clear" w:pos="8296"/>
              <w:tab w:val="right" w:leader="dot" w:pos="8504"/>
            </w:tabs>
            <w:spacing w:line="576" w:lineRule="exact"/>
            <w:ind w:leftChars="0" w:left="0" w:firstLineChars="200" w:firstLine="420"/>
            <w:rPr>
              <w:rFonts w:ascii="仿宋_GB2312" w:eastAsia="仿宋_GB2312" w:hAnsi="仿宋_GB2312" w:cs="仿宋_GB2312"/>
              <w:sz w:val="32"/>
              <w:szCs w:val="32"/>
            </w:rPr>
          </w:pPr>
          <w:hyperlink w:anchor="_Toc11221" w:history="1">
            <w:r w:rsidR="004168B1">
              <w:rPr>
                <w:rFonts w:ascii="仿宋_GB2312" w:eastAsia="仿宋_GB2312" w:hAnsi="仿宋_GB2312" w:cs="仿宋_GB2312" w:hint="eastAsia"/>
                <w:sz w:val="32"/>
                <w:szCs w:val="32"/>
              </w:rPr>
              <w:t>十、一般公共预算财政拨款“三公”经费支出决算表</w:t>
            </w:r>
            <w:r w:rsidR="004168B1">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sidR="004168B1">
              <w:rPr>
                <w:rFonts w:ascii="仿宋_GB2312" w:eastAsia="仿宋_GB2312" w:hAnsi="仿宋_GB2312" w:cs="仿宋_GB2312" w:hint="eastAsia"/>
                <w:sz w:val="32"/>
                <w:szCs w:val="32"/>
              </w:rPr>
              <w:instrText xml:space="preserve"> PAGEREF _Toc11221 </w:instrText>
            </w:r>
            <w:r>
              <w:rPr>
                <w:rFonts w:ascii="仿宋_GB2312" w:eastAsia="仿宋_GB2312" w:hAnsi="仿宋_GB2312" w:cs="仿宋_GB2312" w:hint="eastAsia"/>
                <w:sz w:val="32"/>
                <w:szCs w:val="32"/>
              </w:rPr>
              <w:fldChar w:fldCharType="separate"/>
            </w:r>
            <w:r w:rsidR="004168B1">
              <w:rPr>
                <w:rFonts w:ascii="仿宋_GB2312" w:eastAsia="仿宋_GB2312" w:hAnsi="仿宋_GB2312" w:cs="仿宋_GB2312" w:hint="eastAsia"/>
                <w:sz w:val="32"/>
                <w:szCs w:val="32"/>
              </w:rPr>
              <w:t>36</w:t>
            </w:r>
            <w:r>
              <w:rPr>
                <w:rFonts w:ascii="仿宋_GB2312" w:eastAsia="仿宋_GB2312" w:hAnsi="仿宋_GB2312" w:cs="仿宋_GB2312" w:hint="eastAsia"/>
                <w:sz w:val="32"/>
                <w:szCs w:val="32"/>
              </w:rPr>
              <w:fldChar w:fldCharType="end"/>
            </w:r>
          </w:hyperlink>
        </w:p>
        <w:p w:rsidR="001C56D8" w:rsidRDefault="000F34E3" w:rsidP="001603A5">
          <w:pPr>
            <w:pStyle w:val="20"/>
            <w:tabs>
              <w:tab w:val="clear" w:pos="8296"/>
              <w:tab w:val="right" w:leader="dot" w:pos="8504"/>
            </w:tabs>
            <w:spacing w:line="576" w:lineRule="exact"/>
            <w:ind w:leftChars="0" w:left="0" w:firstLineChars="200" w:firstLine="420"/>
            <w:rPr>
              <w:rFonts w:ascii="仿宋_GB2312" w:eastAsia="仿宋_GB2312" w:hAnsi="仿宋_GB2312" w:cs="仿宋_GB2312"/>
              <w:sz w:val="32"/>
              <w:szCs w:val="32"/>
            </w:rPr>
          </w:pPr>
          <w:hyperlink w:anchor="_Toc13583" w:history="1">
            <w:r w:rsidR="004168B1">
              <w:rPr>
                <w:rFonts w:ascii="仿宋_GB2312" w:eastAsia="仿宋_GB2312" w:hAnsi="仿宋_GB2312" w:cs="仿宋_GB2312" w:hint="eastAsia"/>
                <w:sz w:val="32"/>
                <w:szCs w:val="32"/>
              </w:rPr>
              <w:t>十一、政府性基金预算财政拨款收入支出决算表</w:t>
            </w:r>
            <w:r w:rsidR="004168B1">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sidR="004168B1">
              <w:rPr>
                <w:rFonts w:ascii="仿宋_GB2312" w:eastAsia="仿宋_GB2312" w:hAnsi="仿宋_GB2312" w:cs="仿宋_GB2312" w:hint="eastAsia"/>
                <w:sz w:val="32"/>
                <w:szCs w:val="32"/>
              </w:rPr>
              <w:instrText xml:space="preserve"> PAGEREF _Toc13583 </w:instrText>
            </w:r>
            <w:r>
              <w:rPr>
                <w:rFonts w:ascii="仿宋_GB2312" w:eastAsia="仿宋_GB2312" w:hAnsi="仿宋_GB2312" w:cs="仿宋_GB2312" w:hint="eastAsia"/>
                <w:sz w:val="32"/>
                <w:szCs w:val="32"/>
              </w:rPr>
              <w:fldChar w:fldCharType="separate"/>
            </w:r>
            <w:r w:rsidR="004168B1">
              <w:rPr>
                <w:rFonts w:ascii="仿宋_GB2312" w:eastAsia="仿宋_GB2312" w:hAnsi="仿宋_GB2312" w:cs="仿宋_GB2312" w:hint="eastAsia"/>
                <w:sz w:val="32"/>
                <w:szCs w:val="32"/>
              </w:rPr>
              <w:t>36</w:t>
            </w:r>
            <w:r>
              <w:rPr>
                <w:rFonts w:ascii="仿宋_GB2312" w:eastAsia="仿宋_GB2312" w:hAnsi="仿宋_GB2312" w:cs="仿宋_GB2312" w:hint="eastAsia"/>
                <w:sz w:val="32"/>
                <w:szCs w:val="32"/>
              </w:rPr>
              <w:fldChar w:fldCharType="end"/>
            </w:r>
          </w:hyperlink>
        </w:p>
        <w:p w:rsidR="001C56D8" w:rsidRDefault="000F34E3" w:rsidP="001603A5">
          <w:pPr>
            <w:pStyle w:val="20"/>
            <w:tabs>
              <w:tab w:val="clear" w:pos="8296"/>
              <w:tab w:val="right" w:leader="dot" w:pos="8504"/>
            </w:tabs>
            <w:spacing w:line="576" w:lineRule="exact"/>
            <w:ind w:leftChars="0" w:left="0" w:firstLineChars="200" w:firstLine="420"/>
            <w:rPr>
              <w:rFonts w:ascii="仿宋_GB2312" w:eastAsia="仿宋_GB2312" w:hAnsi="仿宋_GB2312" w:cs="仿宋_GB2312"/>
              <w:sz w:val="32"/>
              <w:szCs w:val="32"/>
            </w:rPr>
          </w:pPr>
          <w:hyperlink w:anchor="_Toc25601" w:history="1">
            <w:r w:rsidR="004168B1">
              <w:rPr>
                <w:rFonts w:ascii="仿宋_GB2312" w:eastAsia="仿宋_GB2312" w:hAnsi="仿宋_GB2312" w:cs="仿宋_GB2312" w:hint="eastAsia"/>
                <w:sz w:val="32"/>
                <w:szCs w:val="32"/>
              </w:rPr>
              <w:t>十二、</w:t>
            </w:r>
            <w:r w:rsidR="004168B1">
              <w:rPr>
                <w:rFonts w:ascii="仿宋_GB2312" w:eastAsia="仿宋_GB2312" w:hAnsi="仿宋_GB2312" w:cs="仿宋_GB2312" w:hint="eastAsia"/>
                <w:spacing w:val="-23"/>
                <w:sz w:val="32"/>
                <w:szCs w:val="32"/>
              </w:rPr>
              <w:t>政府性基金预算财政拨款“三公”经费支出决算表</w:t>
            </w:r>
            <w:r w:rsidR="004168B1">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sidR="004168B1">
              <w:rPr>
                <w:rFonts w:ascii="仿宋_GB2312" w:eastAsia="仿宋_GB2312" w:hAnsi="仿宋_GB2312" w:cs="仿宋_GB2312" w:hint="eastAsia"/>
                <w:sz w:val="32"/>
                <w:szCs w:val="32"/>
              </w:rPr>
              <w:instrText xml:space="preserve"> PAGEREF _Toc25601 </w:instrText>
            </w:r>
            <w:r>
              <w:rPr>
                <w:rFonts w:ascii="仿宋_GB2312" w:eastAsia="仿宋_GB2312" w:hAnsi="仿宋_GB2312" w:cs="仿宋_GB2312" w:hint="eastAsia"/>
                <w:sz w:val="32"/>
                <w:szCs w:val="32"/>
              </w:rPr>
              <w:fldChar w:fldCharType="separate"/>
            </w:r>
            <w:r w:rsidR="004168B1">
              <w:rPr>
                <w:rFonts w:ascii="仿宋_GB2312" w:eastAsia="仿宋_GB2312" w:hAnsi="仿宋_GB2312" w:cs="仿宋_GB2312" w:hint="eastAsia"/>
                <w:sz w:val="32"/>
                <w:szCs w:val="32"/>
              </w:rPr>
              <w:t>36</w:t>
            </w:r>
            <w:r>
              <w:rPr>
                <w:rFonts w:ascii="仿宋_GB2312" w:eastAsia="仿宋_GB2312" w:hAnsi="仿宋_GB2312" w:cs="仿宋_GB2312" w:hint="eastAsia"/>
                <w:sz w:val="32"/>
                <w:szCs w:val="32"/>
              </w:rPr>
              <w:fldChar w:fldCharType="end"/>
            </w:r>
          </w:hyperlink>
        </w:p>
        <w:p w:rsidR="001C56D8" w:rsidRDefault="000F34E3" w:rsidP="001603A5">
          <w:pPr>
            <w:pStyle w:val="20"/>
            <w:tabs>
              <w:tab w:val="clear" w:pos="8296"/>
              <w:tab w:val="right" w:leader="dot" w:pos="8504"/>
            </w:tabs>
            <w:spacing w:line="576" w:lineRule="exact"/>
            <w:ind w:leftChars="0" w:left="0" w:firstLineChars="200" w:firstLine="420"/>
            <w:rPr>
              <w:rFonts w:ascii="仿宋_GB2312" w:eastAsia="仿宋_GB2312" w:hAnsi="仿宋_GB2312" w:cs="仿宋_GB2312"/>
              <w:sz w:val="32"/>
              <w:szCs w:val="32"/>
            </w:rPr>
          </w:pPr>
          <w:hyperlink w:anchor="_Toc27194" w:history="1">
            <w:r w:rsidR="004168B1">
              <w:rPr>
                <w:rFonts w:ascii="仿宋_GB2312" w:eastAsia="仿宋_GB2312" w:hAnsi="仿宋_GB2312" w:cs="仿宋_GB2312" w:hint="eastAsia"/>
                <w:sz w:val="32"/>
                <w:szCs w:val="32"/>
              </w:rPr>
              <w:t>十三、国有资本经营预算支出决算表</w:t>
            </w:r>
            <w:r w:rsidR="004168B1">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sidR="004168B1">
              <w:rPr>
                <w:rFonts w:ascii="仿宋_GB2312" w:eastAsia="仿宋_GB2312" w:hAnsi="仿宋_GB2312" w:cs="仿宋_GB2312" w:hint="eastAsia"/>
                <w:sz w:val="32"/>
                <w:szCs w:val="32"/>
              </w:rPr>
              <w:instrText xml:space="preserve"> PAGEREF _Toc27194 </w:instrText>
            </w:r>
            <w:r>
              <w:rPr>
                <w:rFonts w:ascii="仿宋_GB2312" w:eastAsia="仿宋_GB2312" w:hAnsi="仿宋_GB2312" w:cs="仿宋_GB2312" w:hint="eastAsia"/>
                <w:sz w:val="32"/>
                <w:szCs w:val="32"/>
              </w:rPr>
              <w:fldChar w:fldCharType="separate"/>
            </w:r>
            <w:r w:rsidR="004168B1">
              <w:rPr>
                <w:rFonts w:ascii="仿宋_GB2312" w:eastAsia="仿宋_GB2312" w:hAnsi="仿宋_GB2312" w:cs="仿宋_GB2312" w:hint="eastAsia"/>
                <w:sz w:val="32"/>
                <w:szCs w:val="32"/>
              </w:rPr>
              <w:t>36</w:t>
            </w:r>
            <w:r>
              <w:rPr>
                <w:rFonts w:ascii="仿宋_GB2312" w:eastAsia="仿宋_GB2312" w:hAnsi="仿宋_GB2312" w:cs="仿宋_GB2312" w:hint="eastAsia"/>
                <w:sz w:val="32"/>
                <w:szCs w:val="32"/>
              </w:rPr>
              <w:fldChar w:fldCharType="end"/>
            </w:r>
          </w:hyperlink>
        </w:p>
        <w:p w:rsidR="001C56D8" w:rsidRDefault="000F34E3">
          <w:r>
            <w:fldChar w:fldCharType="end"/>
          </w:r>
        </w:p>
      </w:sdtContent>
    </w:sdt>
    <w:p w:rsidR="001C56D8" w:rsidRDefault="001C56D8">
      <w:pPr>
        <w:pStyle w:val="1"/>
        <w:jc w:val="center"/>
        <w:rPr>
          <w:rFonts w:ascii="黑体" w:eastAsia="黑体" w:hAnsi="黑体"/>
          <w:b w:val="0"/>
        </w:rPr>
        <w:sectPr w:rsidR="001C56D8">
          <w:footerReference w:type="default" r:id="rId13"/>
          <w:footerReference w:type="first" r:id="rId14"/>
          <w:pgSz w:w="11906" w:h="16838"/>
          <w:pgMar w:top="2098" w:right="1701" w:bottom="1984" w:left="1701" w:header="851" w:footer="992" w:gutter="0"/>
          <w:pgNumType w:start="1"/>
          <w:cols w:space="0"/>
          <w:docGrid w:type="lines" w:linePitch="312"/>
        </w:sectPr>
      </w:pPr>
      <w:bookmarkStart w:id="14" w:name="_Toc15396599"/>
      <w:bookmarkStart w:id="15" w:name="_Toc15377196"/>
      <w:bookmarkStart w:id="16" w:name="_Toc31342"/>
    </w:p>
    <w:p w:rsidR="001C56D8" w:rsidRDefault="004168B1">
      <w:pPr>
        <w:pStyle w:val="1"/>
        <w:jc w:val="center"/>
        <w:rPr>
          <w:rStyle w:val="1Char"/>
          <w:rFonts w:ascii="黑体" w:eastAsia="黑体" w:hAnsi="黑体"/>
          <w:b/>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4"/>
      <w:bookmarkEnd w:id="15"/>
      <w:bookmarkEnd w:id="16"/>
    </w:p>
    <w:p w:rsidR="001C56D8" w:rsidRDefault="001C56D8">
      <w:pPr>
        <w:widowControl/>
        <w:jc w:val="left"/>
        <w:rPr>
          <w:rFonts w:ascii="黑体" w:eastAsia="黑体"/>
          <w:color w:val="000000"/>
          <w:sz w:val="32"/>
          <w:szCs w:val="32"/>
        </w:rPr>
      </w:pPr>
    </w:p>
    <w:p w:rsidR="001C56D8" w:rsidRDefault="004168B1">
      <w:pPr>
        <w:pStyle w:val="2"/>
        <w:spacing w:before="0" w:after="0" w:line="576" w:lineRule="exact"/>
        <w:ind w:firstLineChars="200" w:firstLine="640"/>
        <w:rPr>
          <w:rStyle w:val="2Char"/>
          <w:rFonts w:ascii="仿宋" w:eastAsia="仿宋" w:hAnsi="仿宋"/>
        </w:rPr>
      </w:pPr>
      <w:bookmarkStart w:id="17" w:name="_Toc15396600"/>
      <w:bookmarkStart w:id="18" w:name="_Toc15377197"/>
      <w:bookmarkStart w:id="19" w:name="_Toc27472"/>
      <w:r>
        <w:rPr>
          <w:rFonts w:ascii="黑体" w:eastAsia="黑体" w:hAnsi="黑体" w:hint="eastAsia"/>
          <w:b w:val="0"/>
          <w:color w:val="000000"/>
        </w:rPr>
        <w:t>一、2019年重点工作完成情况</w:t>
      </w:r>
      <w:bookmarkEnd w:id="17"/>
      <w:bookmarkEnd w:id="18"/>
      <w:bookmarkEnd w:id="19"/>
    </w:p>
    <w:p w:rsidR="001C56D8" w:rsidRDefault="004168B1">
      <w:pPr>
        <w:spacing w:line="576" w:lineRule="exact"/>
        <w:ind w:firstLineChars="200" w:firstLine="640"/>
        <w:rPr>
          <w:rFonts w:ascii="仿宋_GB2312" w:eastAsia="仿宋_GB2312"/>
          <w:sz w:val="32"/>
          <w:szCs w:val="32"/>
        </w:rPr>
      </w:pPr>
      <w:bookmarkStart w:id="20" w:name="_Toc15377200"/>
      <w:bookmarkStart w:id="21" w:name="_Toc15396601"/>
      <w:r>
        <w:rPr>
          <w:rFonts w:ascii="仿宋_GB2312" w:eastAsia="仿宋_GB2312" w:hint="eastAsia"/>
          <w:sz w:val="32"/>
          <w:szCs w:val="32"/>
        </w:rPr>
        <w:t>全面完成市委市政府下达各项目标任务。全年第一产业增加值增长3.1%，农村居民人均可支配收入增长10.7%。</w:t>
      </w:r>
    </w:p>
    <w:p w:rsidR="001C56D8" w:rsidRDefault="004168B1">
      <w:pPr>
        <w:spacing w:line="576" w:lineRule="exact"/>
        <w:ind w:firstLineChars="200" w:firstLine="640"/>
        <w:rPr>
          <w:rFonts w:ascii="仿宋_GB2312" w:eastAsia="仿宋_GB2312" w:hAnsi="楷体_GB2312" w:cs="楷体_GB2312"/>
          <w:bCs/>
          <w:color w:val="000000"/>
          <w:sz w:val="32"/>
          <w:szCs w:val="32"/>
        </w:rPr>
      </w:pPr>
      <w:r>
        <w:rPr>
          <w:rFonts w:ascii="仿宋_GB2312" w:eastAsia="仿宋_GB2312" w:hAnsi="仿宋" w:cs="仿宋" w:hint="eastAsia"/>
          <w:sz w:val="32"/>
          <w:szCs w:val="32"/>
        </w:rPr>
        <w:t>新建“一村一品”特色产业园206个、脱贫增收自强园1.4万个。认定“四川扶贫”产品439个。全市3200余个新型经营主体带动3.5万贫困户增收脱贫。</w:t>
      </w:r>
      <w:r>
        <w:rPr>
          <w:rFonts w:ascii="仿宋_GB2312" w:eastAsia="仿宋_GB2312" w:hAnsi="黑体" w:hint="eastAsia"/>
          <w:sz w:val="32"/>
          <w:szCs w:val="32"/>
        </w:rPr>
        <w:t>全年依靠农业产业脱贫1.57万人,占年度脱贫人数49%。</w:t>
      </w:r>
      <w:r>
        <w:rPr>
          <w:rFonts w:ascii="仿宋_GB2312" w:eastAsia="仿宋_GB2312" w:cs="仿宋_GB2312" w:hint="eastAsia"/>
          <w:sz w:val="32"/>
          <w:szCs w:val="32"/>
        </w:rPr>
        <w:t>今年退出97个贫困村集体经营性收入人均33.79元，超过省定脱贫标准5倍。已退出642个贫困村集体经营性收入人均35.07元。全市739个贫困村集体经营性收入人均达到34.89元。抓牢抓实97个退出</w:t>
      </w:r>
      <w:proofErr w:type="gramStart"/>
      <w:r>
        <w:rPr>
          <w:rFonts w:ascii="仿宋_GB2312" w:eastAsia="仿宋_GB2312" w:cs="仿宋_GB2312" w:hint="eastAsia"/>
          <w:sz w:val="32"/>
          <w:szCs w:val="32"/>
        </w:rPr>
        <w:t>贫困村宜居</w:t>
      </w:r>
      <w:proofErr w:type="gramEnd"/>
      <w:r>
        <w:rPr>
          <w:rFonts w:ascii="仿宋_GB2312" w:eastAsia="仿宋_GB2312" w:cs="仿宋_GB2312" w:hint="eastAsia"/>
          <w:sz w:val="32"/>
          <w:szCs w:val="32"/>
        </w:rPr>
        <w:t>乡村建设扶贫和已退出贫困村的巩固提升。全市宜居乡村建设扶贫项目全面完工，3.2万贫困人口饮水安全和生产生活用电得到有效保障，新/改建“1+6”村级公共服务活动中心97个。全市驻村农技员到位人数739人。调整</w:t>
      </w:r>
      <w:proofErr w:type="gramStart"/>
      <w:r>
        <w:rPr>
          <w:rFonts w:ascii="仿宋_GB2312" w:eastAsia="仿宋_GB2312" w:cs="仿宋_GB2312" w:hint="eastAsia"/>
          <w:sz w:val="32"/>
          <w:szCs w:val="32"/>
        </w:rPr>
        <w:t>优化市</w:t>
      </w:r>
      <w:proofErr w:type="gramEnd"/>
      <w:r>
        <w:rPr>
          <w:rFonts w:ascii="仿宋_GB2312" w:eastAsia="仿宋_GB2312" w:cs="仿宋_GB2312" w:hint="eastAsia"/>
          <w:sz w:val="32"/>
          <w:szCs w:val="32"/>
        </w:rPr>
        <w:t>农业产业专家服务团，增设电</w:t>
      </w:r>
      <w:proofErr w:type="gramStart"/>
      <w:r>
        <w:rPr>
          <w:rFonts w:ascii="仿宋_GB2312" w:eastAsia="仿宋_GB2312" w:cs="仿宋_GB2312" w:hint="eastAsia"/>
          <w:sz w:val="32"/>
          <w:szCs w:val="32"/>
        </w:rPr>
        <w:t>商新业态服务</w:t>
      </w:r>
      <w:proofErr w:type="gramEnd"/>
      <w:r>
        <w:rPr>
          <w:rFonts w:ascii="仿宋_GB2312" w:eastAsia="仿宋_GB2312" w:cs="仿宋_GB2312" w:hint="eastAsia"/>
          <w:sz w:val="32"/>
          <w:szCs w:val="32"/>
        </w:rPr>
        <w:t>分队，派驻农技巡回服务小组486个、1849人。全年培训贫困群众等23万余人次。大力抓好4个贫困村、7个非贫困村和1个库区移民村帮扶工作。在</w:t>
      </w:r>
      <w:proofErr w:type="gramStart"/>
      <w:r>
        <w:rPr>
          <w:rFonts w:ascii="仿宋_GB2312" w:eastAsia="仿宋_GB2312" w:cs="仿宋_GB2312" w:hint="eastAsia"/>
          <w:sz w:val="32"/>
          <w:szCs w:val="32"/>
        </w:rPr>
        <w:t>老林村</w:t>
      </w:r>
      <w:proofErr w:type="gramEnd"/>
      <w:r>
        <w:rPr>
          <w:rFonts w:ascii="仿宋_GB2312" w:eastAsia="仿宋_GB2312" w:cs="仿宋_GB2312" w:hint="eastAsia"/>
          <w:sz w:val="32"/>
          <w:szCs w:val="32"/>
        </w:rPr>
        <w:t>建设蔬菜产业基地1200亩，</w:t>
      </w:r>
      <w:proofErr w:type="gramStart"/>
      <w:r>
        <w:rPr>
          <w:rFonts w:ascii="仿宋_GB2312" w:eastAsia="仿宋_GB2312" w:cs="仿宋_GB2312" w:hint="eastAsia"/>
          <w:sz w:val="32"/>
          <w:szCs w:val="32"/>
        </w:rPr>
        <w:t>在麻溪村</w:t>
      </w:r>
      <w:proofErr w:type="gramEnd"/>
      <w:r>
        <w:rPr>
          <w:rFonts w:ascii="仿宋_GB2312" w:eastAsia="仿宋_GB2312" w:cs="仿宋_GB2312" w:hint="eastAsia"/>
          <w:sz w:val="32"/>
          <w:szCs w:val="32"/>
        </w:rPr>
        <w:t>新（改）建猕猴</w:t>
      </w:r>
      <w:proofErr w:type="gramStart"/>
      <w:r>
        <w:rPr>
          <w:rFonts w:ascii="仿宋_GB2312" w:eastAsia="仿宋_GB2312" w:cs="仿宋_GB2312" w:hint="eastAsia"/>
          <w:sz w:val="32"/>
          <w:szCs w:val="32"/>
        </w:rPr>
        <w:t>挑基地</w:t>
      </w:r>
      <w:proofErr w:type="gramEnd"/>
      <w:r>
        <w:rPr>
          <w:rFonts w:ascii="仿宋_GB2312" w:eastAsia="仿宋_GB2312" w:cs="仿宋_GB2312" w:hint="eastAsia"/>
          <w:sz w:val="32"/>
          <w:szCs w:val="32"/>
        </w:rPr>
        <w:t>500余亩，在永胜村发展中药材等140余亩；在云峰</w:t>
      </w:r>
      <w:proofErr w:type="gramStart"/>
      <w:r>
        <w:rPr>
          <w:rFonts w:ascii="仿宋_GB2312" w:eastAsia="仿宋_GB2312" w:cs="仿宋_GB2312" w:hint="eastAsia"/>
          <w:sz w:val="32"/>
          <w:szCs w:val="32"/>
        </w:rPr>
        <w:t>镇紫练</w:t>
      </w:r>
      <w:proofErr w:type="gramEnd"/>
      <w:r>
        <w:rPr>
          <w:rFonts w:ascii="仿宋_GB2312" w:eastAsia="仿宋_GB2312" w:cs="仿宋_GB2312" w:hint="eastAsia"/>
          <w:sz w:val="32"/>
          <w:szCs w:val="32"/>
        </w:rPr>
        <w:t>、皇观、紫云村种植猕猴</w:t>
      </w:r>
      <w:r>
        <w:rPr>
          <w:rFonts w:ascii="仿宋_GB2312" w:eastAsia="仿宋_GB2312" w:cs="仿宋_GB2312" w:hint="eastAsia"/>
          <w:sz w:val="32"/>
          <w:szCs w:val="32"/>
        </w:rPr>
        <w:lastRenderedPageBreak/>
        <w:t>桃等800余亩，在北斗、板庙、大坪、</w:t>
      </w:r>
      <w:proofErr w:type="gramStart"/>
      <w:r>
        <w:rPr>
          <w:rFonts w:ascii="仿宋_GB2312" w:eastAsia="仿宋_GB2312" w:cs="仿宋_GB2312" w:hint="eastAsia"/>
          <w:sz w:val="32"/>
          <w:szCs w:val="32"/>
        </w:rPr>
        <w:t>凉溪村</w:t>
      </w:r>
      <w:proofErr w:type="gramEnd"/>
      <w:r>
        <w:rPr>
          <w:rFonts w:ascii="仿宋_GB2312" w:eastAsia="仿宋_GB2312" w:cs="仿宋_GB2312" w:hint="eastAsia"/>
          <w:sz w:val="32"/>
          <w:szCs w:val="32"/>
        </w:rPr>
        <w:t>发展特色农业产业1000余亩，有效促进贫困群众增收脱贫。</w:t>
      </w:r>
    </w:p>
    <w:p w:rsidR="001C56D8" w:rsidRDefault="004168B1">
      <w:pPr>
        <w:spacing w:line="576" w:lineRule="exact"/>
        <w:ind w:firstLineChars="200" w:firstLine="640"/>
        <w:rPr>
          <w:rFonts w:ascii="仿宋_GB2312" w:eastAsia="仿宋_GB2312" w:hAnsi="楷体_GB2312" w:cs="楷体_GB2312"/>
          <w:bCs/>
          <w:color w:val="000000"/>
          <w:spacing w:val="-6"/>
          <w:sz w:val="32"/>
          <w:szCs w:val="32"/>
        </w:rPr>
      </w:pPr>
      <w:r>
        <w:rPr>
          <w:rFonts w:ascii="仿宋_GB2312" w:eastAsia="仿宋_GB2312" w:hAnsi="仿宋_GB2312" w:cs="仿宋_GB2312" w:hint="eastAsia"/>
          <w:kern w:val="0"/>
          <w:sz w:val="32"/>
          <w:szCs w:val="32"/>
        </w:rPr>
        <w:t>出台《广元市创建实施乡村振兴战略工作先进县区先进乡镇示范村实施办法》和《广元市实施乡村振兴战略考评激励办法》，</w:t>
      </w:r>
      <w:r>
        <w:rPr>
          <w:rFonts w:ascii="仿宋_GB2312" w:eastAsia="仿宋_GB2312" w:hint="eastAsia"/>
          <w:bCs/>
          <w:color w:val="000000"/>
          <w:sz w:val="32"/>
          <w:szCs w:val="32"/>
        </w:rPr>
        <w:t>在全市优选15个乡镇、90个村开展市级乡村振兴先进示范创建。利州区和4个乡镇、32个村纳入省级乡村振兴先进示范考评名单。</w:t>
      </w:r>
    </w:p>
    <w:p w:rsidR="001C56D8" w:rsidRDefault="004168B1">
      <w:pPr>
        <w:spacing w:line="576"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全市粮食产量157.7万吨、油料产量24.8万吨，分别同比增加1%、1.7%。</w:t>
      </w:r>
      <w:r>
        <w:rPr>
          <w:rFonts w:ascii="仿宋_GB2312" w:eastAsia="仿宋_GB2312" w:hint="eastAsia"/>
          <w:sz w:val="32"/>
          <w:szCs w:val="32"/>
        </w:rPr>
        <w:t>建成优质粮油绿色高质高效示范片（区）22万亩，新建高标准农田22.3万亩。</w:t>
      </w:r>
      <w:r>
        <w:rPr>
          <w:rFonts w:ascii="仿宋_GB2312" w:eastAsia="仿宋_GB2312" w:hAnsi="仿宋_GB2312" w:cs="仿宋_GB2312" w:hint="eastAsia"/>
          <w:kern w:val="0"/>
          <w:sz w:val="32"/>
          <w:szCs w:val="32"/>
        </w:rPr>
        <w:t>广元富硒茶、苍溪红心猕猴桃、广元山地蔬菜、道地中药材（干品）规模产量稳定增长，实现产量1.46万吨、21万吨、275万吨、6万吨，分别增长7.3%、10.6%、2.2%、10%。累计新增基地面积13.5万亩，其中新发展茶叶</w:t>
      </w:r>
      <w:r>
        <w:rPr>
          <w:rFonts w:ascii="仿宋_GB2312" w:eastAsia="仿宋_GB2312" w:hint="eastAsia"/>
          <w:sz w:val="32"/>
          <w:szCs w:val="32"/>
        </w:rPr>
        <w:t>1.82</w:t>
      </w:r>
      <w:r>
        <w:rPr>
          <w:rFonts w:ascii="仿宋_GB2312" w:eastAsia="仿宋_GB2312" w:hAnsi="仿宋_GB2312" w:cs="仿宋_GB2312" w:hint="eastAsia"/>
          <w:kern w:val="0"/>
          <w:sz w:val="32"/>
          <w:szCs w:val="32"/>
        </w:rPr>
        <w:t>万亩。470万株“白叶一号”茶苗扎根青川。</w:t>
      </w:r>
      <w:r>
        <w:rPr>
          <w:rFonts w:ascii="仿宋_GB2312" w:eastAsia="仿宋_GB2312" w:hAnsi="仿宋_GB2312" w:cs="仿宋_GB2312" w:hint="eastAsia"/>
          <w:sz w:val="32"/>
          <w:szCs w:val="32"/>
        </w:rPr>
        <w:t>新增</w:t>
      </w:r>
      <w:r>
        <w:rPr>
          <w:rFonts w:ascii="仿宋_GB2312" w:eastAsia="仿宋_GB2312" w:hint="eastAsia"/>
          <w:color w:val="000000"/>
          <w:sz w:val="32"/>
          <w:szCs w:val="32"/>
        </w:rPr>
        <w:t>红心猕猴桃5.64万亩，</w:t>
      </w:r>
      <w:r>
        <w:rPr>
          <w:rFonts w:ascii="仿宋_GB2312" w:eastAsia="仿宋_GB2312" w:hAnsi="仿宋_GB2312" w:cs="仿宋_GB2312" w:hint="eastAsia"/>
          <w:kern w:val="0"/>
          <w:sz w:val="32"/>
          <w:szCs w:val="32"/>
        </w:rPr>
        <w:t>全面落实猕猴桃溃疡病防治六条措施，建成避雨设施</w:t>
      </w:r>
      <w:r>
        <w:rPr>
          <w:rFonts w:ascii="仿宋_GB2312" w:eastAsia="仿宋_GB2312" w:hAnsi="黑体" w:hint="eastAsia"/>
          <w:color w:val="000000"/>
          <w:sz w:val="32"/>
          <w:szCs w:val="32"/>
        </w:rPr>
        <w:t>6601</w:t>
      </w:r>
      <w:r>
        <w:rPr>
          <w:rFonts w:ascii="仿宋_GB2312" w:eastAsia="仿宋_GB2312" w:hAnsi="仿宋_GB2312" w:cs="仿宋_GB2312" w:hint="eastAsia"/>
          <w:kern w:val="0"/>
          <w:sz w:val="32"/>
          <w:szCs w:val="32"/>
        </w:rPr>
        <w:t>亩。据行业统计，出栏肉牛12.1万头、肉羊65.1万只，分别同比增长19.8%、25.8%；</w:t>
      </w:r>
      <w:proofErr w:type="gramStart"/>
      <w:r>
        <w:rPr>
          <w:rFonts w:ascii="仿宋_GB2312" w:eastAsia="仿宋_GB2312" w:hAnsi="仿宋_GB2312" w:cs="仿宋_GB2312" w:hint="eastAsia"/>
          <w:kern w:val="0"/>
          <w:sz w:val="32"/>
          <w:szCs w:val="32"/>
        </w:rPr>
        <w:t>据国调队</w:t>
      </w:r>
      <w:proofErr w:type="gramEnd"/>
      <w:r>
        <w:rPr>
          <w:rFonts w:ascii="仿宋_GB2312" w:eastAsia="仿宋_GB2312" w:hAnsi="仿宋_GB2312" w:cs="仿宋_GB2312" w:hint="eastAsia"/>
          <w:kern w:val="0"/>
          <w:sz w:val="32"/>
          <w:szCs w:val="32"/>
        </w:rPr>
        <w:t>监测，出栏土鸡4520万只，同比增长36.1%。水产品总量5.6万吨，同比增长4.8%。剑门关土鸡、七佛贡茶成功创建为第二批全省特色农产品优势区。做大做响“广元七绝”区域公用品牌。</w:t>
      </w:r>
      <w:r>
        <w:rPr>
          <w:rFonts w:ascii="仿宋_GB2312" w:eastAsia="仿宋_GB2312" w:cs="仿宋_GB2312" w:hint="eastAsia"/>
          <w:color w:val="000000"/>
          <w:sz w:val="32"/>
          <w:szCs w:val="32"/>
        </w:rPr>
        <w:t>新建农产品初加工设施167座，冷藏、冷冻、烘干库65座，新增冷藏冷冻烘干能力2万吨。举办2019年广元</w:t>
      </w:r>
      <w:proofErr w:type="gramStart"/>
      <w:r>
        <w:rPr>
          <w:rFonts w:ascii="仿宋_GB2312" w:eastAsia="仿宋_GB2312" w:cs="仿宋_GB2312" w:hint="eastAsia"/>
          <w:color w:val="000000"/>
          <w:sz w:val="32"/>
          <w:szCs w:val="32"/>
        </w:rPr>
        <w:t>十乡百景</w:t>
      </w:r>
      <w:proofErr w:type="gramEnd"/>
      <w:r>
        <w:rPr>
          <w:rFonts w:ascii="仿宋_GB2312" w:eastAsia="仿宋_GB2312" w:cs="仿宋_GB2312" w:hint="eastAsia"/>
          <w:color w:val="000000"/>
          <w:sz w:val="32"/>
          <w:szCs w:val="32"/>
        </w:rPr>
        <w:t>田园游等节庆活动26次，认定首批“美</w:t>
      </w:r>
      <w:r>
        <w:rPr>
          <w:rFonts w:ascii="仿宋_GB2312" w:eastAsia="仿宋_GB2312" w:cs="仿宋_GB2312" w:hint="eastAsia"/>
          <w:color w:val="000000"/>
          <w:sz w:val="32"/>
          <w:szCs w:val="32"/>
        </w:rPr>
        <w:lastRenderedPageBreak/>
        <w:t>丽田园十乡百景”50个。积极组建特色产业研究院（所），</w:t>
      </w:r>
      <w:r>
        <w:rPr>
          <w:rFonts w:ascii="仿宋_GB2312" w:eastAsia="仿宋_GB2312" w:cs="仿宋_GB2312" w:hint="eastAsia"/>
          <w:sz w:val="32"/>
          <w:szCs w:val="32"/>
        </w:rPr>
        <w:t>市猕猴桃研究院、剑门关土鸡研究院挂牌成立。</w:t>
      </w:r>
      <w:r>
        <w:rPr>
          <w:rFonts w:ascii="仿宋_GB2312" w:eastAsia="仿宋_GB2312" w:cs="仿宋_GB2312" w:hint="eastAsia"/>
          <w:color w:val="000000"/>
          <w:sz w:val="32"/>
          <w:szCs w:val="32"/>
        </w:rPr>
        <w:t>大力推广</w:t>
      </w:r>
      <w:proofErr w:type="gramStart"/>
      <w:r>
        <w:rPr>
          <w:rFonts w:ascii="仿宋_GB2312" w:eastAsia="仿宋_GB2312" w:cs="仿宋_GB2312" w:hint="eastAsia"/>
          <w:color w:val="000000"/>
          <w:sz w:val="32"/>
          <w:szCs w:val="32"/>
        </w:rPr>
        <w:t>适宜山区</w:t>
      </w:r>
      <w:proofErr w:type="gramEnd"/>
      <w:r>
        <w:rPr>
          <w:rFonts w:ascii="仿宋_GB2312" w:eastAsia="仿宋_GB2312" w:cs="仿宋_GB2312" w:hint="eastAsia"/>
          <w:color w:val="000000"/>
          <w:sz w:val="32"/>
          <w:szCs w:val="32"/>
        </w:rPr>
        <w:t>特色农业生产的农机装备，农业机械化率达到59.2%；建成</w:t>
      </w:r>
      <w:r>
        <w:rPr>
          <w:rFonts w:ascii="仿宋_GB2312" w:eastAsia="仿宋_GB2312" w:hAnsi="仿宋" w:hint="eastAsia"/>
          <w:sz w:val="32"/>
          <w:szCs w:val="32"/>
        </w:rPr>
        <w:t>种畜禽场26个，广元灰</w:t>
      </w:r>
      <w:proofErr w:type="gramStart"/>
      <w:r>
        <w:rPr>
          <w:rFonts w:ascii="仿宋_GB2312" w:eastAsia="仿宋_GB2312" w:hAnsi="仿宋" w:hint="eastAsia"/>
          <w:sz w:val="32"/>
          <w:szCs w:val="32"/>
        </w:rPr>
        <w:t>鸡核心育种</w:t>
      </w:r>
      <w:proofErr w:type="gramEnd"/>
      <w:r>
        <w:rPr>
          <w:rFonts w:ascii="仿宋_GB2312" w:eastAsia="仿宋_GB2312" w:hAnsi="仿宋" w:hint="eastAsia"/>
          <w:sz w:val="32"/>
          <w:szCs w:val="32"/>
        </w:rPr>
        <w:t>群存栏1.6万套。主要农作物良种覆盖率99%。深入推进全国有机产品认证示范市创建，推广有机示范面积36万亩，新增有机生产面积6.1万亩，有机产品127个，全市“三品一标”农产品达到449个。全国首个黄茶生产技术规范——《广元黄茶生产技术规范》正式发布。</w:t>
      </w:r>
    </w:p>
    <w:p w:rsidR="001C56D8" w:rsidRDefault="004168B1">
      <w:pPr>
        <w:spacing w:line="576" w:lineRule="exact"/>
        <w:ind w:firstLineChars="200" w:firstLine="640"/>
        <w:rPr>
          <w:rFonts w:ascii="仿宋_GB2312" w:eastAsia="仿宋_GB2312" w:hAnsi="楷体_GB2312" w:cs="楷体_GB2312"/>
          <w:bCs/>
          <w:color w:val="000000"/>
          <w:spacing w:val="-6"/>
          <w:sz w:val="32"/>
          <w:szCs w:val="32"/>
        </w:rPr>
      </w:pPr>
      <w:r>
        <w:rPr>
          <w:rFonts w:ascii="仿宋_GB2312" w:eastAsia="仿宋_GB2312" w:hAnsi="仿宋" w:hint="eastAsia"/>
          <w:sz w:val="32"/>
          <w:szCs w:val="32"/>
        </w:rPr>
        <w:t>推进每个县区规划的8万亩以上现代农业产业园建设，基本完成苍溪县国家现代农业产业园创建任务，旺苍县、昭化区、朝天区的3个园区进入省星级现代农业园区公示名单，新建市级现代农业园区7个。</w:t>
      </w:r>
      <w:r>
        <w:rPr>
          <w:rFonts w:ascii="仿宋_GB2312" w:eastAsia="仿宋_GB2312" w:hAnsi="仿宋_GB2312" w:cs="仿宋_GB2312" w:hint="eastAsia"/>
          <w:kern w:val="0"/>
          <w:sz w:val="32"/>
          <w:szCs w:val="32"/>
        </w:rPr>
        <w:t>出台《推进前二轮现代农业园区提质增效工作方案》，</w:t>
      </w:r>
      <w:r>
        <w:rPr>
          <w:rFonts w:ascii="仿宋_GB2312" w:eastAsia="仿宋_GB2312" w:hAnsi="仿宋" w:hint="eastAsia"/>
          <w:sz w:val="32"/>
          <w:szCs w:val="32"/>
        </w:rPr>
        <w:t>开展提质增效三年行动，基本补齐20个已建成现代农业园区基础设施、冷链物流、科技装备等方面短板。</w:t>
      </w:r>
      <w:r>
        <w:rPr>
          <w:rFonts w:ascii="仿宋_GB2312" w:eastAsia="仿宋_GB2312" w:hAnsi="仿宋_GB2312" w:cs="仿宋_GB2312" w:hint="eastAsia"/>
          <w:kern w:val="0"/>
          <w:sz w:val="32"/>
          <w:szCs w:val="32"/>
        </w:rPr>
        <w:t>加强农业高新技术协同创新和关键技术集成创新，园区科技贡献率68%以上。培养社会化服务组织150家，园区社会化服务覆盖率达79%。</w:t>
      </w:r>
    </w:p>
    <w:p w:rsidR="001C56D8" w:rsidRDefault="004168B1">
      <w:pPr>
        <w:spacing w:line="576" w:lineRule="exact"/>
        <w:ind w:firstLineChars="200" w:firstLine="632"/>
        <w:rPr>
          <w:rFonts w:ascii="仿宋_GB2312" w:eastAsia="仿宋_GB2312" w:hAnsi="楷体_GB2312" w:cs="楷体_GB2312"/>
          <w:bCs/>
          <w:color w:val="000000"/>
          <w:spacing w:val="-2"/>
          <w:sz w:val="32"/>
          <w:szCs w:val="32"/>
        </w:rPr>
      </w:pPr>
      <w:r>
        <w:rPr>
          <w:rFonts w:ascii="仿宋_GB2312" w:eastAsia="仿宋_GB2312" w:hAnsi="仿宋_GB2312" w:cs="仿宋_GB2312" w:hint="eastAsia"/>
          <w:spacing w:val="-2"/>
          <w:kern w:val="0"/>
          <w:sz w:val="32"/>
          <w:szCs w:val="32"/>
        </w:rPr>
        <w:t>构建综合协调组+农村生活垃圾治理、农村污水治理、农村厕所革命、畜禽粪污资源化利用专项</w:t>
      </w:r>
      <w:proofErr w:type="gramStart"/>
      <w:r>
        <w:rPr>
          <w:rFonts w:ascii="仿宋_GB2312" w:eastAsia="仿宋_GB2312" w:hAnsi="仿宋_GB2312" w:cs="仿宋_GB2312" w:hint="eastAsia"/>
          <w:spacing w:val="-2"/>
          <w:kern w:val="0"/>
          <w:sz w:val="32"/>
          <w:szCs w:val="32"/>
        </w:rPr>
        <w:t>推进组</w:t>
      </w:r>
      <w:proofErr w:type="gramEnd"/>
      <w:r>
        <w:rPr>
          <w:rFonts w:ascii="仿宋_GB2312" w:eastAsia="仿宋_GB2312" w:hAnsi="仿宋_GB2312" w:cs="仿宋_GB2312" w:hint="eastAsia"/>
          <w:spacing w:val="-2"/>
          <w:kern w:val="0"/>
          <w:sz w:val="32"/>
          <w:szCs w:val="32"/>
        </w:rPr>
        <w:t>+村容村貌提升、农村居民文明素养提升专项</w:t>
      </w:r>
      <w:proofErr w:type="gramStart"/>
      <w:r>
        <w:rPr>
          <w:rFonts w:ascii="仿宋_GB2312" w:eastAsia="仿宋_GB2312" w:hAnsi="仿宋_GB2312" w:cs="仿宋_GB2312" w:hint="eastAsia"/>
          <w:spacing w:val="-2"/>
          <w:kern w:val="0"/>
          <w:sz w:val="32"/>
          <w:szCs w:val="32"/>
        </w:rPr>
        <w:t>推进组</w:t>
      </w:r>
      <w:proofErr w:type="gramEnd"/>
      <w:r>
        <w:rPr>
          <w:rFonts w:ascii="仿宋_GB2312" w:eastAsia="仿宋_GB2312" w:hAnsi="仿宋_GB2312" w:cs="仿宋_GB2312" w:hint="eastAsia"/>
          <w:spacing w:val="-2"/>
          <w:kern w:val="0"/>
          <w:sz w:val="32"/>
          <w:szCs w:val="32"/>
        </w:rPr>
        <w:t>的“1+4+2”推进机制，制定年度任务清单，实行现场会推进。出台《广元市农村人居环境整治三年行动方案》和农村生活垃圾治理、污水治理、厕所革命、畜禽粪污资源化利用、村容村貌提升、居民文明素养提升六个指导</w:t>
      </w:r>
      <w:r>
        <w:rPr>
          <w:rFonts w:ascii="仿宋_GB2312" w:eastAsia="仿宋_GB2312" w:hAnsi="仿宋_GB2312" w:cs="仿宋_GB2312" w:hint="eastAsia"/>
          <w:spacing w:val="-2"/>
          <w:kern w:val="0"/>
          <w:sz w:val="32"/>
          <w:szCs w:val="32"/>
        </w:rPr>
        <w:lastRenderedPageBreak/>
        <w:t>意见</w:t>
      </w:r>
      <w:r>
        <w:rPr>
          <w:rFonts w:ascii="仿宋_GB2312" w:eastAsia="仿宋_GB2312" w:hAnsi="楷体_GB2312" w:cs="楷体_GB2312" w:hint="eastAsia"/>
          <w:b/>
          <w:bCs/>
          <w:color w:val="000000"/>
          <w:spacing w:val="-2"/>
          <w:sz w:val="32"/>
          <w:szCs w:val="32"/>
        </w:rPr>
        <w:t>。</w:t>
      </w:r>
      <w:r>
        <w:rPr>
          <w:rFonts w:ascii="仿宋_GB2312" w:eastAsia="仿宋_GB2312" w:hAnsi="宋体" w:hint="eastAsia"/>
          <w:spacing w:val="-2"/>
          <w:sz w:val="32"/>
          <w:szCs w:val="32"/>
        </w:rPr>
        <w:t>全市化肥农药使用量实现负增长，畜禽粪污综合利用率、废弃农膜回收率和农作物秸秆综合利用率分别达到75</w:t>
      </w:r>
      <w:r>
        <w:rPr>
          <w:rFonts w:ascii="仿宋_GB2312" w:eastAsia="仿宋_GB2312" w:hAnsi="仿宋_GB2312" w:cs="仿宋_GB2312" w:hint="eastAsia"/>
          <w:spacing w:val="-2"/>
          <w:kern w:val="0"/>
          <w:sz w:val="32"/>
          <w:szCs w:val="32"/>
        </w:rPr>
        <w:t>%、81%、90%</w:t>
      </w:r>
      <w:r>
        <w:rPr>
          <w:rFonts w:ascii="仿宋_GB2312" w:eastAsia="仿宋_GB2312" w:hAnsi="宋体" w:hint="eastAsia"/>
          <w:spacing w:val="-2"/>
          <w:sz w:val="32"/>
          <w:szCs w:val="32"/>
        </w:rPr>
        <w:t>。</w:t>
      </w:r>
    </w:p>
    <w:p w:rsidR="001C56D8" w:rsidRDefault="004168B1">
      <w:pPr>
        <w:spacing w:line="576" w:lineRule="exact"/>
        <w:ind w:firstLineChars="200" w:firstLine="640"/>
        <w:rPr>
          <w:rFonts w:ascii="仿宋_GB2312" w:eastAsia="仿宋_GB2312" w:hAnsi="楷体_GB2312" w:cs="楷体_GB2312"/>
          <w:bCs/>
          <w:color w:val="000000"/>
          <w:sz w:val="32"/>
          <w:szCs w:val="32"/>
        </w:rPr>
      </w:pPr>
      <w:r>
        <w:rPr>
          <w:rFonts w:ascii="仿宋_GB2312" w:eastAsia="仿宋_GB2312" w:hAnsi="仿宋_GB2312" w:cs="仿宋_GB2312" w:hint="eastAsia"/>
          <w:kern w:val="0"/>
          <w:sz w:val="32"/>
          <w:szCs w:val="32"/>
        </w:rPr>
        <w:t>深入推进农村土地“三权分置”，放活土地经营权，</w:t>
      </w:r>
      <w:r>
        <w:rPr>
          <w:rFonts w:ascii="仿宋_GB2312" w:eastAsia="仿宋_GB2312" w:hint="eastAsia"/>
          <w:kern w:val="0"/>
          <w:sz w:val="32"/>
          <w:szCs w:val="32"/>
        </w:rPr>
        <w:t>规模土地流转面积91.09万亩，</w:t>
      </w:r>
      <w:proofErr w:type="gramStart"/>
      <w:r>
        <w:rPr>
          <w:rFonts w:ascii="仿宋_GB2312" w:eastAsia="仿宋_GB2312" w:hint="eastAsia"/>
          <w:kern w:val="0"/>
          <w:sz w:val="32"/>
          <w:szCs w:val="32"/>
        </w:rPr>
        <w:t>流转率</w:t>
      </w:r>
      <w:proofErr w:type="gramEnd"/>
      <w:r>
        <w:rPr>
          <w:rFonts w:ascii="仿宋_GB2312" w:eastAsia="仿宋_GB2312" w:hint="eastAsia"/>
          <w:kern w:val="0"/>
          <w:sz w:val="32"/>
          <w:szCs w:val="32"/>
        </w:rPr>
        <w:t>35.4%。</w:t>
      </w:r>
      <w:r>
        <w:rPr>
          <w:rFonts w:ascii="仿宋_GB2312" w:eastAsia="仿宋_GB2312" w:hAnsi="仿宋_GB2312" w:cs="仿宋_GB2312" w:hint="eastAsia"/>
          <w:kern w:val="0"/>
          <w:sz w:val="32"/>
          <w:szCs w:val="32"/>
        </w:rPr>
        <w:t>如期完成农村集体资产清产核资和成员认定，共清理核实集体资产173.4亿元、资源性资产2174.9万亩，确认集体经济组织成员241万人。</w:t>
      </w:r>
      <w:r>
        <w:rPr>
          <w:rFonts w:ascii="仿宋_GB2312" w:eastAsia="仿宋_GB2312" w:hint="eastAsia"/>
          <w:kern w:val="0"/>
          <w:sz w:val="32"/>
          <w:szCs w:val="32"/>
        </w:rPr>
        <w:t>利州区</w:t>
      </w:r>
      <w:proofErr w:type="gramStart"/>
      <w:r>
        <w:rPr>
          <w:rFonts w:ascii="仿宋_GB2312" w:eastAsia="仿宋_GB2312" w:hint="eastAsia"/>
          <w:kern w:val="0"/>
          <w:sz w:val="32"/>
          <w:szCs w:val="32"/>
        </w:rPr>
        <w:t>被农业</w:t>
      </w:r>
      <w:proofErr w:type="gramEnd"/>
      <w:r>
        <w:rPr>
          <w:rFonts w:ascii="仿宋_GB2312" w:eastAsia="仿宋_GB2312" w:hint="eastAsia"/>
          <w:kern w:val="0"/>
          <w:sz w:val="32"/>
          <w:szCs w:val="32"/>
        </w:rPr>
        <w:t>农村部评为全国20个、全省唯一产权制度改革典型经验交流单位。新培育农民合作社275家、家庭农场875家，新创建</w:t>
      </w:r>
      <w:r>
        <w:rPr>
          <w:rFonts w:ascii="仿宋_GB2312" w:eastAsia="仿宋_GB2312" w:hint="eastAsia"/>
          <w:sz w:val="32"/>
          <w:szCs w:val="32"/>
        </w:rPr>
        <w:t>国家级重点龙头企业1家、</w:t>
      </w:r>
      <w:r>
        <w:rPr>
          <w:rFonts w:ascii="仿宋_GB2312" w:eastAsia="仿宋_GB2312" w:hint="eastAsia"/>
          <w:kern w:val="0"/>
          <w:sz w:val="32"/>
          <w:szCs w:val="32"/>
        </w:rPr>
        <w:t>省级示范社23家、示范家庭农场30家。</w:t>
      </w:r>
      <w:r>
        <w:rPr>
          <w:rFonts w:ascii="仿宋_GB2312" w:eastAsia="仿宋_GB2312" w:hint="eastAsia"/>
          <w:sz w:val="32"/>
          <w:szCs w:val="32"/>
        </w:rPr>
        <w:t>朝天区平</w:t>
      </w:r>
      <w:proofErr w:type="gramStart"/>
      <w:r>
        <w:rPr>
          <w:rFonts w:ascii="仿宋_GB2312" w:eastAsia="仿宋_GB2312" w:hint="eastAsia"/>
          <w:sz w:val="32"/>
          <w:szCs w:val="32"/>
        </w:rPr>
        <w:t>溪蔬菜</w:t>
      </w:r>
      <w:proofErr w:type="gramEnd"/>
      <w:r>
        <w:rPr>
          <w:rFonts w:ascii="仿宋_GB2312" w:eastAsia="仿宋_GB2312" w:hint="eastAsia"/>
          <w:sz w:val="32"/>
          <w:szCs w:val="32"/>
        </w:rPr>
        <w:t>合作社入选全国500</w:t>
      </w:r>
      <w:proofErr w:type="gramStart"/>
      <w:r>
        <w:rPr>
          <w:rFonts w:ascii="仿宋_GB2312" w:eastAsia="仿宋_GB2312" w:hint="eastAsia"/>
          <w:sz w:val="32"/>
          <w:szCs w:val="32"/>
        </w:rPr>
        <w:t>强农民</w:t>
      </w:r>
      <w:proofErr w:type="gramEnd"/>
      <w:r>
        <w:rPr>
          <w:rFonts w:ascii="仿宋_GB2312" w:eastAsia="仿宋_GB2312" w:hint="eastAsia"/>
          <w:sz w:val="32"/>
          <w:szCs w:val="32"/>
        </w:rPr>
        <w:t>合作社。</w:t>
      </w:r>
    </w:p>
    <w:p w:rsidR="001C56D8" w:rsidRDefault="004168B1">
      <w:pPr>
        <w:spacing w:line="576" w:lineRule="exact"/>
        <w:ind w:firstLineChars="200" w:firstLine="640"/>
        <w:rPr>
          <w:rFonts w:ascii="仿宋_GB2312" w:eastAsia="仿宋_GB2312"/>
          <w:sz w:val="32"/>
          <w:szCs w:val="32"/>
        </w:rPr>
      </w:pPr>
      <w:r>
        <w:rPr>
          <w:rFonts w:ascii="仿宋_GB2312" w:eastAsia="仿宋_GB2312" w:hint="eastAsia"/>
          <w:sz w:val="32"/>
          <w:szCs w:val="32"/>
        </w:rPr>
        <w:t>共争取到位中省项目资金9.46亿元，同比增加2.32亿元。建立台</w:t>
      </w:r>
      <w:proofErr w:type="gramStart"/>
      <w:r>
        <w:rPr>
          <w:rFonts w:ascii="仿宋_GB2312" w:eastAsia="仿宋_GB2312" w:hint="eastAsia"/>
          <w:sz w:val="32"/>
          <w:szCs w:val="32"/>
        </w:rPr>
        <w:t>账管理</w:t>
      </w:r>
      <w:proofErr w:type="gramEnd"/>
      <w:r>
        <w:rPr>
          <w:rFonts w:ascii="仿宋_GB2312" w:eastAsia="仿宋_GB2312" w:hAnsi="仿宋" w:cs="仿宋" w:hint="eastAsia"/>
          <w:color w:val="000000"/>
          <w:sz w:val="32"/>
          <w:szCs w:val="32"/>
        </w:rPr>
        <w:t>农业农村项目146个，完成投资53.34亿元，完成固定资产投资入库41.84亿元；18个省市农业重点项目顺利推进，53个东西部扶贫协作农业产业项目全面完成。</w:t>
      </w:r>
      <w:r>
        <w:rPr>
          <w:rFonts w:ascii="仿宋_GB2312" w:eastAsia="仿宋_GB2312" w:hAnsi="仿宋" w:cs="仿宋_GB2312" w:hint="eastAsia"/>
          <w:sz w:val="32"/>
          <w:szCs w:val="32"/>
        </w:rPr>
        <w:t>共实施农业招商项目57个，年内到位资金38.31亿元，同比增长21%。新引进</w:t>
      </w:r>
      <w:r>
        <w:rPr>
          <w:rFonts w:ascii="仿宋_GB2312" w:eastAsia="仿宋_GB2312" w:hAnsi="仿宋_GB2312" w:cs="仿宋_GB2312" w:hint="eastAsia"/>
          <w:color w:val="000000"/>
          <w:sz w:val="32"/>
          <w:szCs w:val="32"/>
        </w:rPr>
        <w:t>新希望50万头生猪繁育项目和吉香居泡菜加工项目，</w:t>
      </w:r>
      <w:r>
        <w:rPr>
          <w:rFonts w:ascii="仿宋_GB2312" w:eastAsia="仿宋_GB2312" w:hAnsi="仿宋" w:cs="仿宋_GB2312" w:hint="eastAsia"/>
          <w:sz w:val="32"/>
          <w:szCs w:val="32"/>
        </w:rPr>
        <w:t>苍溪温氏和剑阁巨星生猪养殖项目、</w:t>
      </w:r>
      <w:r>
        <w:rPr>
          <w:rFonts w:ascii="仿宋_GB2312" w:eastAsia="仿宋_GB2312" w:hAnsi="仿宋_GB2312" w:cs="仿宋_GB2312" w:hint="eastAsia"/>
          <w:color w:val="000000"/>
          <w:sz w:val="32"/>
          <w:szCs w:val="32"/>
        </w:rPr>
        <w:t>昭化区四海</w:t>
      </w:r>
      <w:proofErr w:type="gramStart"/>
      <w:r>
        <w:rPr>
          <w:rFonts w:ascii="仿宋_GB2312" w:eastAsia="仿宋_GB2312" w:hAnsi="仿宋_GB2312" w:cs="仿宋_GB2312" w:hint="eastAsia"/>
          <w:color w:val="000000"/>
          <w:sz w:val="32"/>
          <w:szCs w:val="32"/>
        </w:rPr>
        <w:t>三联剑门</w:t>
      </w:r>
      <w:proofErr w:type="gramEnd"/>
      <w:r>
        <w:rPr>
          <w:rFonts w:ascii="仿宋_GB2312" w:eastAsia="仿宋_GB2312" w:hAnsi="仿宋_GB2312" w:cs="仿宋_GB2312" w:hint="eastAsia"/>
          <w:color w:val="000000"/>
          <w:sz w:val="32"/>
          <w:szCs w:val="32"/>
        </w:rPr>
        <w:t>关土鸡繁育及产销一体化项目、朝天黑山羊项目等加快推进。</w:t>
      </w:r>
    </w:p>
    <w:p w:rsidR="001C56D8" w:rsidRDefault="004168B1">
      <w:pPr>
        <w:spacing w:line="576" w:lineRule="exact"/>
        <w:ind w:firstLineChars="200" w:firstLine="640"/>
        <w:rPr>
          <w:rFonts w:ascii="仿宋_GB2312" w:eastAsia="仿宋_GB2312"/>
          <w:color w:val="000000"/>
          <w:sz w:val="32"/>
          <w:szCs w:val="32"/>
        </w:rPr>
      </w:pPr>
      <w:r>
        <w:rPr>
          <w:rFonts w:ascii="仿宋_GB2312" w:eastAsia="仿宋_GB2312" w:hAnsi="仿宋_GB2312" w:cs="仿宋_GB2312" w:hint="eastAsia"/>
          <w:color w:val="000000"/>
          <w:sz w:val="32"/>
          <w:szCs w:val="32"/>
        </w:rPr>
        <w:t>全面落实行业安全生产责任，狠抓农业机械、渔业、畜禽屠宰、农（兽）药、饲料、农业园区和农村沼气项目等行业领域安全专项整治。开展安全生产双重预防机制建设，全年农业行业无重大以上安全事故发生。强化重大病虫防控监测预警体系建设，</w:t>
      </w:r>
      <w:r>
        <w:rPr>
          <w:rFonts w:ascii="仿宋_GB2312" w:eastAsia="仿宋_GB2312" w:hAnsi="仿宋_GB2312" w:cs="仿宋_GB2312" w:hint="eastAsia"/>
          <w:color w:val="000000"/>
          <w:sz w:val="32"/>
          <w:szCs w:val="32"/>
        </w:rPr>
        <w:lastRenderedPageBreak/>
        <w:t>有效开展草地贪夜蛾监测防控，建成绿色防控示范区46.9万亩，主要农作物绿色防控率达到38.4%。</w:t>
      </w:r>
      <w:r>
        <w:rPr>
          <w:rFonts w:ascii="仿宋_GB2312" w:eastAsia="仿宋_GB2312" w:hint="eastAsia"/>
          <w:color w:val="000000"/>
          <w:sz w:val="32"/>
          <w:szCs w:val="32"/>
        </w:rPr>
        <w:t>大力推进动物卫生监督执法和重大动物疫病防控，应免畜禽免疫率达100%，全年区域性重大动物疫情零发生。</w:t>
      </w:r>
      <w:r>
        <w:rPr>
          <w:rFonts w:ascii="仿宋_GB2312" w:eastAsia="仿宋_GB2312" w:hAnsi="仿宋_GB2312" w:cs="仿宋_GB2312" w:hint="eastAsia"/>
          <w:sz w:val="32"/>
          <w:szCs w:val="32"/>
        </w:rPr>
        <w:t>全国牛羊布病净化工作推进会在我市成功召开，广元“4个3”牛羊布病监测净化模式在全国推广。</w:t>
      </w:r>
      <w:r>
        <w:rPr>
          <w:rFonts w:ascii="仿宋_GB2312" w:eastAsia="仿宋_GB2312" w:hint="eastAsia"/>
          <w:color w:val="000000"/>
          <w:sz w:val="32"/>
          <w:szCs w:val="32"/>
        </w:rPr>
        <w:t>持续开展“扫黑除恶”专项斗争，大力整治农业农村系统10大领域乱点乱象，积极整改中央、省、市督导组反馈问题，排查上报16条行业乱象线索。全年受理来信来访34件（次），接待来访群众56人次，信访案件回复率100%。</w:t>
      </w:r>
    </w:p>
    <w:p w:rsidR="001C56D8" w:rsidRDefault="004168B1">
      <w:pPr>
        <w:spacing w:line="576" w:lineRule="exact"/>
        <w:ind w:firstLineChars="200" w:firstLine="640"/>
        <w:rPr>
          <w:rFonts w:ascii="仿宋_GB2312" w:eastAsia="仿宋_GB2312" w:hAnsi="仿宋" w:cs="仿宋"/>
        </w:rPr>
      </w:pPr>
      <w:r>
        <w:rPr>
          <w:rFonts w:ascii="仿宋_GB2312" w:eastAsia="仿宋_GB2312" w:hAnsi="华文楷体" w:hint="eastAsia"/>
          <w:sz w:val="32"/>
          <w:szCs w:val="32"/>
        </w:rPr>
        <w:t>深入开展农资打假、农产品质量安全、“中国渔政亮剑2019”、植物检疫、生猪屠宰“扫雷行动”和动物卫生等六大农业执法专项行动，查处各类违法案件266件，挽回各类经济损失300余万元。</w:t>
      </w:r>
      <w:r>
        <w:rPr>
          <w:rFonts w:ascii="仿宋_GB2312" w:eastAsia="仿宋_GB2312" w:hAnsi="仿宋" w:cs="仿宋" w:hint="eastAsia"/>
          <w:sz w:val="32"/>
          <w:szCs w:val="32"/>
        </w:rPr>
        <w:t>全市3件执法</w:t>
      </w:r>
      <w:proofErr w:type="gramStart"/>
      <w:r>
        <w:rPr>
          <w:rFonts w:ascii="仿宋_GB2312" w:eastAsia="仿宋_GB2312" w:hAnsi="仿宋" w:cs="仿宋" w:hint="eastAsia"/>
          <w:sz w:val="32"/>
          <w:szCs w:val="32"/>
        </w:rPr>
        <w:t>案卷获</w:t>
      </w:r>
      <w:proofErr w:type="gramEnd"/>
      <w:r>
        <w:rPr>
          <w:rFonts w:ascii="仿宋_GB2312" w:eastAsia="仿宋_GB2312" w:hAnsi="仿宋" w:cs="仿宋" w:hint="eastAsia"/>
          <w:sz w:val="32"/>
          <w:szCs w:val="32"/>
        </w:rPr>
        <w:t>全省优秀案卷，1件推荐为全国优秀案卷，未出现一件行政执法错案</w:t>
      </w:r>
    </w:p>
    <w:p w:rsidR="001C56D8" w:rsidRDefault="004168B1">
      <w:pPr>
        <w:pStyle w:val="2"/>
        <w:spacing w:before="0" w:after="0" w:line="576" w:lineRule="exact"/>
        <w:ind w:firstLineChars="200" w:firstLine="640"/>
        <w:rPr>
          <w:rStyle w:val="2Char"/>
        </w:rPr>
      </w:pPr>
      <w:bookmarkStart w:id="22" w:name="_Toc14216"/>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rPr>
        <w:t>构设置</w:t>
      </w:r>
      <w:bookmarkEnd w:id="20"/>
      <w:bookmarkEnd w:id="21"/>
      <w:bookmarkEnd w:id="22"/>
    </w:p>
    <w:p w:rsidR="001C56D8" w:rsidRDefault="004168B1">
      <w:pPr>
        <w:spacing w:line="576" w:lineRule="exact"/>
        <w:ind w:firstLineChars="200" w:firstLine="640"/>
        <w:rPr>
          <w:rFonts w:ascii="仿宋_GB2312" w:eastAsia="仿宋_GB2312" w:hAnsi="仿宋"/>
          <w:sz w:val="32"/>
          <w:szCs w:val="32"/>
        </w:rPr>
      </w:pPr>
      <w:r>
        <w:rPr>
          <w:rFonts w:ascii="仿宋_GB2312" w:eastAsia="仿宋_GB2312" w:hAnsi="仿宋" w:hint="eastAsia"/>
          <w:sz w:val="32"/>
          <w:szCs w:val="32"/>
        </w:rPr>
        <w:t>市农业农村局下属二级单位22个，其中参照公务员法管理的事业单位</w:t>
      </w:r>
      <w:r>
        <w:rPr>
          <w:rFonts w:ascii="仿宋_GB2312" w:eastAsia="仿宋_GB2312" w:hAnsi="仿宋" w:hint="eastAsia"/>
          <w:bCs/>
          <w:sz w:val="32"/>
          <w:szCs w:val="32"/>
        </w:rPr>
        <w:t>6</w:t>
      </w:r>
      <w:r>
        <w:rPr>
          <w:rFonts w:ascii="仿宋_GB2312" w:eastAsia="仿宋_GB2312" w:hAnsi="仿宋" w:hint="eastAsia"/>
          <w:sz w:val="32"/>
          <w:szCs w:val="32"/>
        </w:rPr>
        <w:t>个，其他事业单位16个。</w:t>
      </w:r>
    </w:p>
    <w:p w:rsidR="001C56D8" w:rsidRDefault="004168B1">
      <w:pPr>
        <w:widowControl/>
        <w:jc w:val="left"/>
        <w:rPr>
          <w:rFonts w:ascii="仿宋" w:eastAsia="仿宋" w:hAnsi="仿宋"/>
          <w:color w:val="000000"/>
          <w:kern w:val="0"/>
          <w:sz w:val="32"/>
          <w:szCs w:val="32"/>
        </w:rPr>
      </w:pPr>
      <w:r>
        <w:rPr>
          <w:rFonts w:ascii="仿宋" w:eastAsia="仿宋" w:hAnsi="仿宋"/>
          <w:color w:val="000000"/>
          <w:sz w:val="32"/>
          <w:szCs w:val="32"/>
        </w:rPr>
        <w:br w:type="page"/>
      </w:r>
    </w:p>
    <w:p w:rsidR="001C56D8" w:rsidRDefault="004168B1">
      <w:pPr>
        <w:pStyle w:val="1"/>
        <w:spacing w:line="579" w:lineRule="auto"/>
        <w:jc w:val="right"/>
        <w:rPr>
          <w:rStyle w:val="1Char"/>
          <w:rFonts w:ascii="黑体" w:eastAsia="黑体" w:hAnsi="黑体"/>
        </w:rPr>
      </w:pPr>
      <w:bookmarkStart w:id="23" w:name="_Toc15396602"/>
      <w:bookmarkStart w:id="24" w:name="_Toc15377204"/>
      <w:bookmarkStart w:id="25" w:name="_Toc14197"/>
      <w:r>
        <w:rPr>
          <w:rFonts w:ascii="黑体" w:eastAsia="黑体" w:hAnsi="黑体" w:hint="eastAsia"/>
          <w:b w:val="0"/>
          <w:color w:val="000000"/>
        </w:rPr>
        <w:lastRenderedPageBreak/>
        <w:t>第二部分</w:t>
      </w:r>
      <w:r>
        <w:rPr>
          <w:rFonts w:ascii="黑体" w:eastAsia="黑体" w:hAnsi="黑体" w:hint="eastAsia"/>
          <w:color w:val="000000"/>
        </w:rPr>
        <w:t xml:space="preserve"> </w:t>
      </w:r>
      <w:r>
        <w:rPr>
          <w:rStyle w:val="1Char"/>
          <w:rFonts w:ascii="黑体" w:eastAsia="黑体" w:hAnsi="黑体" w:hint="eastAsia"/>
        </w:rPr>
        <w:t>2019年度部门决算情况说明</w:t>
      </w:r>
      <w:bookmarkEnd w:id="23"/>
      <w:bookmarkEnd w:id="24"/>
      <w:bookmarkEnd w:id="25"/>
    </w:p>
    <w:p w:rsidR="001C56D8" w:rsidRDefault="001C56D8"/>
    <w:p w:rsidR="001C56D8" w:rsidRDefault="004168B1">
      <w:pPr>
        <w:pStyle w:val="a9"/>
        <w:numPr>
          <w:ilvl w:val="0"/>
          <w:numId w:val="1"/>
        </w:numPr>
        <w:spacing w:line="600" w:lineRule="exact"/>
        <w:ind w:firstLineChars="0"/>
        <w:outlineLvl w:val="1"/>
        <w:rPr>
          <w:rStyle w:val="2Char"/>
          <w:rFonts w:ascii="黑体" w:eastAsia="黑体" w:hAnsi="黑体"/>
          <w:b w:val="0"/>
        </w:rPr>
      </w:pPr>
      <w:bookmarkStart w:id="26" w:name="_Toc15396603"/>
      <w:bookmarkStart w:id="27" w:name="_Toc15377205"/>
      <w:bookmarkStart w:id="28" w:name="_Toc1634"/>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6"/>
      <w:bookmarkEnd w:id="27"/>
      <w:bookmarkEnd w:id="28"/>
    </w:p>
    <w:p w:rsidR="001C56D8" w:rsidRDefault="004168B1">
      <w:pPr>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2019年度收、支总计9717.88万元。与2018年相比，收、支总计各减少584.69万元，下降5.7%。主要变动原因是按照中央、省、市关于“过紧日子”有关要求，进一步深化财务改革，加强财务管理，压缩各项开支。</w:t>
      </w:r>
    </w:p>
    <w:p w:rsidR="001C56D8" w:rsidRDefault="004168B1">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（图1：收、支决算总计变动情况图）（柱状图）</w:t>
      </w:r>
    </w:p>
    <w:p w:rsidR="001C56D8" w:rsidRDefault="004168B1">
      <w:pPr>
        <w:ind w:firstLineChars="200" w:firstLine="640"/>
        <w:jc w:val="left"/>
        <w:rPr>
          <w:rFonts w:ascii="仿宋_GB2312" w:eastAsia="仿宋_GB2312"/>
          <w:color w:val="000000"/>
          <w:sz w:val="32"/>
          <w:szCs w:val="32"/>
        </w:rPr>
      </w:pPr>
      <w:r>
        <w:rPr>
          <w:rFonts w:ascii="仿宋_GB2312" w:eastAsia="仿宋_GB2312" w:hint="eastAsia"/>
          <w:noProof/>
          <w:color w:val="000000"/>
          <w:sz w:val="32"/>
          <w:szCs w:val="32"/>
        </w:rPr>
        <w:drawing>
          <wp:inline distT="0" distB="0" distL="0" distR="0">
            <wp:extent cx="4619625" cy="2943225"/>
            <wp:effectExtent l="19050" t="0" r="9525" b="0"/>
            <wp:docPr id="7"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C56D8" w:rsidRDefault="004168B1">
      <w:pPr>
        <w:pStyle w:val="a9"/>
        <w:numPr>
          <w:ilvl w:val="0"/>
          <w:numId w:val="1"/>
        </w:numPr>
        <w:spacing w:line="600" w:lineRule="exact"/>
        <w:ind w:firstLineChars="0"/>
        <w:outlineLvl w:val="1"/>
        <w:rPr>
          <w:rStyle w:val="2Char"/>
          <w:rFonts w:ascii="黑体" w:eastAsia="黑体" w:hAnsi="黑体"/>
          <w:b w:val="0"/>
        </w:rPr>
      </w:pPr>
      <w:bookmarkStart w:id="29" w:name="_Toc15396604"/>
      <w:bookmarkStart w:id="30" w:name="_Toc15377206"/>
      <w:bookmarkStart w:id="31" w:name="_Toc30768"/>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9"/>
      <w:bookmarkEnd w:id="30"/>
      <w:bookmarkEnd w:id="31"/>
    </w:p>
    <w:p w:rsidR="001C56D8" w:rsidRDefault="004168B1">
      <w:pPr>
        <w:spacing w:line="600" w:lineRule="exact"/>
        <w:ind w:firstLineChars="200" w:firstLine="640"/>
        <w:outlineLvl w:val="1"/>
        <w:rPr>
          <w:rFonts w:ascii="仿宋_GB2312" w:eastAsia="仿宋_GB2312" w:hAnsi="仿宋"/>
          <w:color w:val="000000"/>
          <w:sz w:val="32"/>
          <w:szCs w:val="32"/>
        </w:rPr>
      </w:pPr>
      <w:bookmarkStart w:id="32" w:name="_Toc26354"/>
      <w:r>
        <w:rPr>
          <w:rFonts w:ascii="仿宋_GB2312" w:eastAsia="仿宋_GB2312" w:hAnsi="仿宋" w:hint="eastAsia"/>
          <w:color w:val="000000"/>
          <w:sz w:val="32"/>
          <w:szCs w:val="32"/>
        </w:rPr>
        <w:t>2019年本年收入合计8035.88万元，其中：一般公共预算财政拨款收入7711.30万元，占95.96%；其他收入324.58万元，占4.04%。</w:t>
      </w:r>
      <w:bookmarkEnd w:id="32"/>
    </w:p>
    <w:p w:rsidR="001C56D8" w:rsidRDefault="004168B1">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（图2：收入决算结构图）（饼状图）</w:t>
      </w:r>
    </w:p>
    <w:p w:rsidR="001C56D8" w:rsidRDefault="004168B1">
      <w:pPr>
        <w:ind w:firstLineChars="200" w:firstLine="640"/>
        <w:rPr>
          <w:rFonts w:ascii="仿宋_GB2312" w:eastAsia="仿宋_GB2312"/>
          <w:color w:val="FF0000"/>
          <w:sz w:val="32"/>
          <w:szCs w:val="32"/>
        </w:rPr>
      </w:pPr>
      <w:r>
        <w:rPr>
          <w:rFonts w:ascii="仿宋_GB2312" w:eastAsia="仿宋_GB2312"/>
          <w:noProof/>
          <w:color w:val="FF0000"/>
          <w:sz w:val="32"/>
          <w:szCs w:val="32"/>
        </w:rPr>
        <w:lastRenderedPageBreak/>
        <w:drawing>
          <wp:inline distT="0" distB="0" distL="0" distR="0">
            <wp:extent cx="5274310" cy="3076575"/>
            <wp:effectExtent l="19050" t="0" r="2159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C56D8" w:rsidRDefault="004168B1">
      <w:pPr>
        <w:pStyle w:val="a9"/>
        <w:numPr>
          <w:ilvl w:val="0"/>
          <w:numId w:val="1"/>
        </w:numPr>
        <w:spacing w:line="600" w:lineRule="exact"/>
        <w:ind w:firstLineChars="0"/>
        <w:outlineLvl w:val="1"/>
        <w:rPr>
          <w:rStyle w:val="2Char"/>
          <w:rFonts w:ascii="黑体" w:eastAsia="黑体" w:hAnsi="黑体"/>
          <w:b w:val="0"/>
        </w:rPr>
      </w:pPr>
      <w:bookmarkStart w:id="33" w:name="_Toc15396605"/>
      <w:bookmarkStart w:id="34" w:name="_Toc15377207"/>
      <w:bookmarkStart w:id="35" w:name="_Toc28254"/>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33"/>
      <w:bookmarkEnd w:id="34"/>
      <w:bookmarkEnd w:id="35"/>
    </w:p>
    <w:p w:rsidR="001C56D8" w:rsidRDefault="004168B1">
      <w:pPr>
        <w:spacing w:line="600" w:lineRule="exact"/>
        <w:ind w:firstLineChars="200" w:firstLine="640"/>
        <w:outlineLvl w:val="1"/>
        <w:rPr>
          <w:rFonts w:ascii="仿宋_GB2312" w:eastAsia="仿宋_GB2312" w:hAnsi="仿宋"/>
          <w:color w:val="000000"/>
          <w:sz w:val="32"/>
          <w:szCs w:val="32"/>
        </w:rPr>
      </w:pPr>
      <w:bookmarkStart w:id="36" w:name="_Toc15478"/>
      <w:r>
        <w:rPr>
          <w:rFonts w:ascii="仿宋_GB2312" w:eastAsia="仿宋_GB2312" w:hAnsi="仿宋" w:hint="eastAsia"/>
          <w:color w:val="000000"/>
          <w:sz w:val="32"/>
          <w:szCs w:val="32"/>
        </w:rPr>
        <w:t>2019年本年支出合计7246.57万元，其中：基本支出5026.17万元，占69.36%；项目支出2220.40万元，占30.64%；。</w:t>
      </w:r>
      <w:bookmarkEnd w:id="36"/>
    </w:p>
    <w:p w:rsidR="001C56D8" w:rsidRDefault="004168B1">
      <w:pPr>
        <w:spacing w:line="600" w:lineRule="exact"/>
        <w:ind w:firstLineChars="700" w:firstLine="22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（图3：支出决算结构图）（饼状图）</w:t>
      </w:r>
    </w:p>
    <w:p w:rsidR="001C56D8" w:rsidRDefault="004168B1">
      <w:pPr>
        <w:ind w:firstLineChars="200" w:firstLine="640"/>
        <w:rPr>
          <w:rFonts w:ascii="仿宋_GB2312" w:eastAsia="仿宋_GB2312"/>
          <w:color w:val="FF0000"/>
          <w:sz w:val="32"/>
          <w:szCs w:val="32"/>
        </w:rPr>
      </w:pPr>
      <w:r>
        <w:rPr>
          <w:rFonts w:ascii="仿宋_GB2312" w:eastAsia="仿宋_GB2312"/>
          <w:noProof/>
          <w:color w:val="FF0000"/>
          <w:sz w:val="32"/>
          <w:szCs w:val="32"/>
        </w:rPr>
        <w:drawing>
          <wp:inline distT="0" distB="0" distL="0" distR="0">
            <wp:extent cx="5274310" cy="3076575"/>
            <wp:effectExtent l="19050" t="0" r="2159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C56D8" w:rsidRDefault="004168B1">
      <w:pPr>
        <w:spacing w:line="576" w:lineRule="exact"/>
        <w:ind w:firstLineChars="200" w:firstLine="640"/>
        <w:outlineLvl w:val="1"/>
        <w:rPr>
          <w:rStyle w:val="2Char"/>
          <w:rFonts w:ascii="黑体" w:eastAsia="黑体" w:hAnsi="黑体"/>
          <w:b w:val="0"/>
        </w:rPr>
      </w:pPr>
      <w:bookmarkStart w:id="37" w:name="_Toc15377208"/>
      <w:bookmarkStart w:id="38" w:name="_Toc15396606"/>
      <w:bookmarkStart w:id="39" w:name="_Toc18120"/>
      <w:r>
        <w:rPr>
          <w:rFonts w:ascii="黑体" w:eastAsia="黑体" w:hAnsi="黑体" w:hint="eastAsia"/>
          <w:color w:val="000000"/>
          <w:sz w:val="32"/>
          <w:szCs w:val="32"/>
        </w:rPr>
        <w:lastRenderedPageBreak/>
        <w:t>四、财</w:t>
      </w:r>
      <w:r>
        <w:rPr>
          <w:rStyle w:val="2Char"/>
          <w:rFonts w:ascii="黑体" w:eastAsia="黑体" w:hAnsi="黑体" w:hint="eastAsia"/>
          <w:b w:val="0"/>
        </w:rPr>
        <w:t>政拨款收入支出决算总体情况说明</w:t>
      </w:r>
      <w:bookmarkEnd w:id="37"/>
      <w:bookmarkEnd w:id="38"/>
      <w:bookmarkEnd w:id="39"/>
    </w:p>
    <w:p w:rsidR="001C56D8" w:rsidRDefault="004168B1">
      <w:pPr>
        <w:spacing w:line="576" w:lineRule="exact"/>
        <w:ind w:firstLine="640"/>
        <w:rPr>
          <w:rFonts w:ascii="仿宋_GB2312" w:eastAsia="仿宋_GB2312" w:hAnsi="仿宋"/>
          <w:color w:val="000000"/>
          <w:sz w:val="32"/>
          <w:szCs w:val="32"/>
        </w:rPr>
      </w:pPr>
      <w:r>
        <w:rPr>
          <w:rFonts w:ascii="仿宋_GB2312" w:eastAsia="仿宋_GB2312" w:hAnsi="仿宋" w:hint="eastAsia"/>
          <w:color w:val="000000"/>
          <w:sz w:val="32"/>
          <w:szCs w:val="32"/>
        </w:rPr>
        <w:t>2019年财政拨款收、支总计8482.52万元。与2018年相比，财政拨款收、支总计各减少292.99万元，下降3.33%。主要变动原因是按照中央、省、市关于“过紧日子”有关要求，进一步深化财务改革，加强财务管理，压缩各项开支。</w:t>
      </w:r>
    </w:p>
    <w:p w:rsidR="001C56D8" w:rsidRDefault="004168B1">
      <w:pPr>
        <w:spacing w:line="576"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（图4：财政拨款收、支决算总计变动情况）（柱状图）</w:t>
      </w:r>
    </w:p>
    <w:p w:rsidR="001C56D8" w:rsidRDefault="004168B1">
      <w:pPr>
        <w:rPr>
          <w:rFonts w:ascii="仿宋" w:eastAsia="仿宋" w:hAnsi="仿宋"/>
          <w:b/>
          <w:color w:val="00B050"/>
          <w:sz w:val="32"/>
          <w:szCs w:val="32"/>
        </w:rPr>
      </w:pPr>
      <w:r>
        <w:rPr>
          <w:rFonts w:ascii="仿宋" w:eastAsia="仿宋" w:hAnsi="仿宋"/>
          <w:b/>
          <w:noProof/>
          <w:color w:val="00B050"/>
          <w:sz w:val="32"/>
          <w:szCs w:val="32"/>
        </w:rPr>
        <w:drawing>
          <wp:inline distT="0" distB="0" distL="0" distR="0">
            <wp:extent cx="4953000" cy="2822575"/>
            <wp:effectExtent l="4445" t="4445" r="14605" b="1143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C56D8" w:rsidRDefault="004168B1">
      <w:pPr>
        <w:spacing w:line="576" w:lineRule="exact"/>
        <w:ind w:firstLineChars="200" w:firstLine="640"/>
        <w:outlineLvl w:val="1"/>
        <w:rPr>
          <w:rStyle w:val="2Char"/>
          <w:rFonts w:ascii="黑体" w:eastAsia="黑体" w:hAnsi="黑体"/>
          <w:b w:val="0"/>
        </w:rPr>
      </w:pPr>
      <w:bookmarkStart w:id="40" w:name="_Toc15377209"/>
      <w:bookmarkStart w:id="41" w:name="_Toc15396607"/>
      <w:bookmarkStart w:id="42" w:name="_Toc9460"/>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40"/>
      <w:bookmarkEnd w:id="41"/>
      <w:bookmarkEnd w:id="42"/>
    </w:p>
    <w:p w:rsidR="001C56D8" w:rsidRDefault="004168B1" w:rsidP="00AA7686">
      <w:pPr>
        <w:spacing w:line="576" w:lineRule="exact"/>
        <w:ind w:firstLineChars="200" w:firstLine="640"/>
        <w:outlineLvl w:val="2"/>
        <w:rPr>
          <w:rFonts w:ascii="楷体_GB2312" w:eastAsia="楷体_GB2312" w:hAnsi="楷体_GB2312" w:cs="楷体_GB2312"/>
          <w:b/>
          <w:color w:val="000000"/>
          <w:sz w:val="32"/>
          <w:szCs w:val="32"/>
        </w:rPr>
      </w:pPr>
      <w:bookmarkStart w:id="43" w:name="_Toc15377210"/>
      <w:bookmarkStart w:id="44" w:name="_Toc16953"/>
      <w:r>
        <w:rPr>
          <w:rFonts w:ascii="楷体_GB2312" w:eastAsia="楷体_GB2312" w:hAnsi="楷体_GB2312" w:cs="楷体_GB2312" w:hint="eastAsia"/>
          <w:b/>
          <w:color w:val="000000"/>
          <w:sz w:val="32"/>
          <w:szCs w:val="32"/>
        </w:rPr>
        <w:t>（一）一般公共预算财政拨款支出决算总体情况</w:t>
      </w:r>
      <w:bookmarkEnd w:id="43"/>
      <w:bookmarkEnd w:id="44"/>
    </w:p>
    <w:p w:rsidR="001C56D8" w:rsidRDefault="004168B1">
      <w:pPr>
        <w:spacing w:line="576"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2019年一般公共预算财政拨款支出6887.74万元，占本年支出合计的95.05%。与2018年相比，一般公共预算财政拨款减少1116.57万元，减少6.3%。主要变动原因是部分财政拨款项目年底才下指标，部分项目跨年实施，暂未拨付。</w:t>
      </w:r>
    </w:p>
    <w:p w:rsidR="001C56D8" w:rsidRDefault="004168B1">
      <w:pPr>
        <w:spacing w:line="576"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（图5：一般公共预算财政拨款支出决算变动情况）（柱状图）</w:t>
      </w:r>
    </w:p>
    <w:p w:rsidR="001C56D8" w:rsidRDefault="004168B1">
      <w:pPr>
        <w:jc w:val="center"/>
        <w:rPr>
          <w:rFonts w:ascii="仿宋" w:eastAsia="仿宋" w:hAnsi="仿宋"/>
          <w:color w:val="000000" w:themeColor="text1"/>
          <w:sz w:val="32"/>
          <w:szCs w:val="32"/>
        </w:rPr>
      </w:pPr>
      <w:r>
        <w:rPr>
          <w:rFonts w:ascii="仿宋" w:eastAsia="仿宋" w:hAnsi="仿宋"/>
          <w:noProof/>
          <w:color w:val="000000" w:themeColor="text1"/>
          <w:sz w:val="32"/>
          <w:szCs w:val="32"/>
        </w:rPr>
        <w:lastRenderedPageBreak/>
        <w:drawing>
          <wp:inline distT="0" distB="0" distL="0" distR="0">
            <wp:extent cx="4295140" cy="2366010"/>
            <wp:effectExtent l="4445" t="4445" r="5715" b="1079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C56D8" w:rsidRDefault="004168B1" w:rsidP="00AA7686">
      <w:pPr>
        <w:spacing w:line="576" w:lineRule="exact"/>
        <w:ind w:firstLineChars="200" w:firstLine="640"/>
        <w:outlineLvl w:val="2"/>
        <w:rPr>
          <w:rFonts w:ascii="楷体_GB2312" w:eastAsia="楷体_GB2312" w:hAnsi="楷体_GB2312" w:cs="楷体_GB2312"/>
          <w:b/>
          <w:color w:val="000000"/>
          <w:sz w:val="32"/>
          <w:szCs w:val="32"/>
        </w:rPr>
      </w:pPr>
      <w:bookmarkStart w:id="45" w:name="_Toc15377211"/>
      <w:bookmarkStart w:id="46" w:name="_Toc30077"/>
      <w:r>
        <w:rPr>
          <w:rFonts w:ascii="楷体_GB2312" w:eastAsia="楷体_GB2312" w:hAnsi="楷体_GB2312" w:cs="楷体_GB2312" w:hint="eastAsia"/>
          <w:b/>
          <w:color w:val="000000"/>
          <w:sz w:val="32"/>
          <w:szCs w:val="32"/>
        </w:rPr>
        <w:t>（二）一般公共预算财政拨款支出决算结构情况</w:t>
      </w:r>
      <w:bookmarkEnd w:id="45"/>
      <w:bookmarkEnd w:id="46"/>
    </w:p>
    <w:p w:rsidR="001C56D8" w:rsidRDefault="004168B1">
      <w:pPr>
        <w:spacing w:line="576" w:lineRule="exact"/>
        <w:ind w:firstLine="640"/>
        <w:rPr>
          <w:rFonts w:ascii="仿宋_GB2312" w:eastAsia="仿宋_GB2312" w:hAnsi="仿宋"/>
          <w:b/>
          <w:color w:val="000000" w:themeColor="text1"/>
          <w:sz w:val="32"/>
          <w:szCs w:val="32"/>
        </w:rPr>
      </w:pPr>
      <w:r>
        <w:rPr>
          <w:rFonts w:ascii="仿宋_GB2312" w:eastAsia="仿宋_GB2312" w:hAnsi="仿宋" w:hint="eastAsia"/>
          <w:color w:val="000000"/>
          <w:sz w:val="32"/>
          <w:szCs w:val="32"/>
        </w:rPr>
        <w:t>2019年一般公共预算财</w:t>
      </w:r>
      <w:r>
        <w:rPr>
          <w:rFonts w:ascii="仿宋_GB2312" w:eastAsia="仿宋_GB2312" w:hAnsi="仿宋" w:hint="eastAsia"/>
          <w:color w:val="000000" w:themeColor="text1"/>
          <w:sz w:val="32"/>
          <w:szCs w:val="32"/>
        </w:rPr>
        <w:t>政拨款支出6887.74万元，主要用于以下方面:</w:t>
      </w:r>
      <w:r>
        <w:rPr>
          <w:rFonts w:ascii="仿宋_GB2312" w:eastAsia="仿宋_GB2312" w:hAnsi="仿宋" w:hint="eastAsia"/>
          <w:b/>
          <w:color w:val="000000" w:themeColor="text1"/>
          <w:sz w:val="32"/>
          <w:szCs w:val="32"/>
        </w:rPr>
        <w:t>科学技术（类）</w:t>
      </w:r>
      <w:r>
        <w:rPr>
          <w:rFonts w:ascii="仿宋_GB2312" w:eastAsia="仿宋_GB2312" w:hAnsi="仿宋" w:hint="eastAsia"/>
          <w:color w:val="000000" w:themeColor="text1"/>
          <w:sz w:val="32"/>
          <w:szCs w:val="32"/>
        </w:rPr>
        <w:t>支出54.85万元，占0.8%；</w:t>
      </w:r>
      <w:r>
        <w:rPr>
          <w:rFonts w:ascii="仿宋_GB2312" w:eastAsia="仿宋_GB2312" w:hAnsi="仿宋" w:hint="eastAsia"/>
          <w:b/>
          <w:color w:val="000000" w:themeColor="text1"/>
          <w:sz w:val="32"/>
          <w:szCs w:val="32"/>
        </w:rPr>
        <w:t>社会保障和就业（类）</w:t>
      </w:r>
      <w:r>
        <w:rPr>
          <w:rFonts w:ascii="仿宋_GB2312" w:eastAsia="仿宋_GB2312" w:hAnsi="仿宋" w:hint="eastAsia"/>
          <w:color w:val="000000" w:themeColor="text1"/>
          <w:sz w:val="32"/>
          <w:szCs w:val="32"/>
        </w:rPr>
        <w:t>支出446.47万元，占6.48%；</w:t>
      </w:r>
      <w:r>
        <w:rPr>
          <w:rFonts w:ascii="仿宋_GB2312" w:eastAsia="仿宋_GB2312" w:hAnsi="仿宋" w:hint="eastAsia"/>
          <w:b/>
          <w:bCs/>
          <w:color w:val="000000" w:themeColor="text1"/>
          <w:sz w:val="32"/>
          <w:szCs w:val="32"/>
        </w:rPr>
        <w:t>卫生健康支出</w:t>
      </w:r>
      <w:r>
        <w:rPr>
          <w:rFonts w:ascii="仿宋_GB2312" w:eastAsia="仿宋_GB2312" w:hAnsi="仿宋" w:hint="eastAsia"/>
          <w:color w:val="000000" w:themeColor="text1"/>
          <w:sz w:val="32"/>
          <w:szCs w:val="32"/>
        </w:rPr>
        <w:t>164.21万元，占2.38%；</w:t>
      </w:r>
      <w:r>
        <w:rPr>
          <w:rFonts w:ascii="仿宋_GB2312" w:eastAsia="仿宋_GB2312" w:hAnsi="仿宋" w:hint="eastAsia"/>
          <w:b/>
          <w:color w:val="000000" w:themeColor="text1"/>
          <w:sz w:val="32"/>
          <w:szCs w:val="32"/>
        </w:rPr>
        <w:t>农林水</w:t>
      </w:r>
      <w:r>
        <w:rPr>
          <w:rFonts w:ascii="仿宋_GB2312" w:eastAsia="仿宋_GB2312" w:hAnsi="仿宋" w:hint="eastAsia"/>
          <w:color w:val="000000" w:themeColor="text1"/>
          <w:sz w:val="32"/>
          <w:szCs w:val="32"/>
        </w:rPr>
        <w:t>支出5894.91万元，占85.59%，</w:t>
      </w:r>
      <w:r>
        <w:rPr>
          <w:rFonts w:ascii="仿宋_GB2312" w:eastAsia="仿宋_GB2312" w:hAnsi="仿宋" w:hint="eastAsia"/>
          <w:b/>
          <w:color w:val="000000" w:themeColor="text1"/>
          <w:sz w:val="32"/>
          <w:szCs w:val="32"/>
        </w:rPr>
        <w:t>住房保障</w:t>
      </w:r>
      <w:r>
        <w:rPr>
          <w:rFonts w:ascii="仿宋_GB2312" w:eastAsia="仿宋_GB2312" w:hAnsi="仿宋" w:hint="eastAsia"/>
          <w:color w:val="000000" w:themeColor="text1"/>
          <w:sz w:val="32"/>
          <w:szCs w:val="32"/>
        </w:rPr>
        <w:t>支出327.30万元，占4.75%。</w:t>
      </w:r>
    </w:p>
    <w:p w:rsidR="001C56D8" w:rsidRDefault="004168B1">
      <w:pPr>
        <w:spacing w:line="576"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（图6：一般公共预算财政拨款支出决算结构）（饼状图）</w:t>
      </w:r>
    </w:p>
    <w:p w:rsidR="001C56D8" w:rsidRDefault="004168B1">
      <w:pPr>
        <w:jc w:val="center"/>
        <w:rPr>
          <w:rFonts w:ascii="仿宋" w:eastAsia="仿宋" w:hAnsi="仿宋"/>
          <w:color w:val="000000"/>
          <w:sz w:val="32"/>
          <w:szCs w:val="32"/>
        </w:rPr>
      </w:pPr>
      <w:r>
        <w:rPr>
          <w:rFonts w:ascii="仿宋" w:eastAsia="仿宋" w:hAnsi="仿宋"/>
          <w:noProof/>
          <w:color w:val="000000"/>
          <w:sz w:val="32"/>
          <w:szCs w:val="32"/>
        </w:rPr>
        <w:drawing>
          <wp:inline distT="0" distB="0" distL="0" distR="0">
            <wp:extent cx="5314315" cy="2794635"/>
            <wp:effectExtent l="4445" t="4445" r="15240" b="2032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C56D8" w:rsidRDefault="004168B1" w:rsidP="00AA7686">
      <w:pPr>
        <w:spacing w:line="576" w:lineRule="exact"/>
        <w:ind w:firstLineChars="200" w:firstLine="640"/>
        <w:outlineLvl w:val="2"/>
        <w:rPr>
          <w:rFonts w:ascii="楷体_GB2312" w:eastAsia="楷体_GB2312" w:hAnsi="楷体_GB2312" w:cs="楷体_GB2312"/>
          <w:b/>
          <w:color w:val="000000"/>
          <w:sz w:val="32"/>
          <w:szCs w:val="32"/>
        </w:rPr>
      </w:pPr>
      <w:bookmarkStart w:id="47" w:name="_Toc15377212"/>
      <w:bookmarkStart w:id="48" w:name="_Toc25386"/>
      <w:r>
        <w:rPr>
          <w:rFonts w:ascii="楷体_GB2312" w:eastAsia="楷体_GB2312" w:hAnsi="楷体_GB2312" w:cs="楷体_GB2312" w:hint="eastAsia"/>
          <w:b/>
          <w:color w:val="000000"/>
          <w:sz w:val="32"/>
          <w:szCs w:val="32"/>
        </w:rPr>
        <w:lastRenderedPageBreak/>
        <w:t>（三）一般公共预算财政拨款支出决算具体情况</w:t>
      </w:r>
      <w:bookmarkEnd w:id="47"/>
      <w:bookmarkEnd w:id="48"/>
    </w:p>
    <w:p w:rsidR="001C56D8" w:rsidRDefault="004168B1">
      <w:pPr>
        <w:spacing w:line="576" w:lineRule="exact"/>
        <w:ind w:firstLineChars="200" w:firstLine="643"/>
        <w:outlineLvl w:val="2"/>
        <w:rPr>
          <w:rFonts w:ascii="仿宋_GB2312" w:eastAsia="仿宋_GB2312" w:hAnsi="仿宋"/>
          <w:color w:val="FF0000"/>
          <w:sz w:val="32"/>
          <w:szCs w:val="32"/>
        </w:rPr>
      </w:pPr>
      <w:bookmarkStart w:id="49" w:name="_Toc15378460"/>
      <w:bookmarkStart w:id="50" w:name="_Toc15377444"/>
      <w:bookmarkStart w:id="51" w:name="_Toc15377213"/>
      <w:bookmarkStart w:id="52" w:name="_Toc18855"/>
      <w:r>
        <w:rPr>
          <w:rFonts w:ascii="仿宋_GB2312" w:eastAsia="仿宋_GB2312" w:hAnsi="仿宋" w:hint="eastAsia"/>
          <w:b/>
          <w:color w:val="000000" w:themeColor="text1"/>
          <w:sz w:val="32"/>
          <w:szCs w:val="32"/>
        </w:rPr>
        <w:t>2019年一般公共预算支出决算数为</w:t>
      </w:r>
      <w:r>
        <w:rPr>
          <w:rFonts w:ascii="仿宋_GB2312" w:eastAsia="仿宋_GB2312" w:hAnsi="仿宋" w:hint="eastAsia"/>
          <w:color w:val="000000" w:themeColor="text1"/>
          <w:sz w:val="32"/>
          <w:szCs w:val="32"/>
        </w:rPr>
        <w:t>6887.74万元，</w:t>
      </w:r>
      <w:r>
        <w:rPr>
          <w:rStyle w:val="a7"/>
          <w:rFonts w:ascii="仿宋_GB2312" w:eastAsia="仿宋_GB2312" w:hAnsi="仿宋" w:hint="eastAsia"/>
          <w:bCs/>
          <w:color w:val="000000" w:themeColor="text1"/>
          <w:sz w:val="32"/>
          <w:szCs w:val="32"/>
        </w:rPr>
        <w:t>完成</w:t>
      </w:r>
      <w:r>
        <w:rPr>
          <w:rStyle w:val="a7"/>
          <w:rFonts w:ascii="仿宋_GB2312" w:eastAsia="仿宋_GB2312" w:hAnsi="仿宋" w:hint="eastAsia"/>
          <w:bCs/>
          <w:color w:val="000000"/>
          <w:sz w:val="32"/>
          <w:szCs w:val="32"/>
        </w:rPr>
        <w:t>预算81.20%。其中：</w:t>
      </w:r>
      <w:bookmarkEnd w:id="49"/>
      <w:bookmarkEnd w:id="50"/>
      <w:bookmarkEnd w:id="51"/>
      <w:bookmarkEnd w:id="52"/>
    </w:p>
    <w:p w:rsidR="001C56D8" w:rsidRDefault="004168B1">
      <w:pPr>
        <w:spacing w:line="576" w:lineRule="exact"/>
        <w:ind w:firstLineChars="200" w:firstLine="640"/>
        <w:rPr>
          <w:rStyle w:val="a7"/>
          <w:rFonts w:ascii="仿宋_GB2312" w:eastAsia="仿宋_GB2312"/>
          <w:b w:val="0"/>
          <w:color w:val="FF0000"/>
          <w:sz w:val="32"/>
          <w:szCs w:val="32"/>
        </w:rPr>
      </w:pPr>
      <w:r>
        <w:rPr>
          <w:rStyle w:val="a7"/>
          <w:rFonts w:ascii="仿宋_GB2312" w:eastAsia="仿宋_GB2312" w:hint="eastAsia"/>
          <w:b w:val="0"/>
          <w:bCs/>
          <w:sz w:val="32"/>
          <w:szCs w:val="32"/>
        </w:rPr>
        <w:t>1.</w:t>
      </w:r>
      <w:r>
        <w:rPr>
          <w:rStyle w:val="a7"/>
          <w:rFonts w:ascii="仿宋_GB2312" w:eastAsia="仿宋_GB2312" w:hint="eastAsia"/>
          <w:b w:val="0"/>
          <w:sz w:val="32"/>
          <w:szCs w:val="32"/>
        </w:rPr>
        <w:t>科学技术支出（类）科学技术管理事务（款）其他科学技术管理事务支出（项）:支出决算为39.60万元，完成预算22.42 %，决算数小于预算数的主要原因是项目跨年，资金结转。</w:t>
      </w:r>
    </w:p>
    <w:p w:rsidR="001C56D8" w:rsidRDefault="004168B1">
      <w:pPr>
        <w:spacing w:line="576" w:lineRule="exact"/>
        <w:ind w:firstLineChars="200" w:firstLine="640"/>
        <w:rPr>
          <w:rStyle w:val="a7"/>
          <w:rFonts w:ascii="仿宋_GB2312" w:eastAsia="仿宋_GB2312"/>
          <w:b w:val="0"/>
          <w:color w:val="FF0000"/>
          <w:sz w:val="32"/>
          <w:szCs w:val="32"/>
        </w:rPr>
      </w:pPr>
      <w:r>
        <w:rPr>
          <w:rStyle w:val="a7"/>
          <w:rFonts w:ascii="仿宋_GB2312" w:eastAsia="仿宋_GB2312" w:hint="eastAsia"/>
          <w:b w:val="0"/>
          <w:bCs/>
          <w:sz w:val="32"/>
          <w:szCs w:val="32"/>
        </w:rPr>
        <w:t>2.</w:t>
      </w:r>
      <w:r>
        <w:rPr>
          <w:rStyle w:val="a7"/>
          <w:rFonts w:ascii="仿宋_GB2312" w:eastAsia="仿宋_GB2312" w:hint="eastAsia"/>
          <w:b w:val="0"/>
          <w:sz w:val="32"/>
          <w:szCs w:val="32"/>
        </w:rPr>
        <w:t>科学技术支出（类）技术研究与开发（款）其他技术研究与开发支出（项）:支出决算为1.10万元，完成预算100%。</w:t>
      </w:r>
    </w:p>
    <w:p w:rsidR="001C56D8" w:rsidRDefault="004168B1">
      <w:pPr>
        <w:spacing w:line="576" w:lineRule="exact"/>
        <w:ind w:firstLineChars="200" w:firstLine="640"/>
        <w:rPr>
          <w:rStyle w:val="a7"/>
          <w:rFonts w:ascii="仿宋_GB2312" w:eastAsia="仿宋_GB2312"/>
          <w:b w:val="0"/>
          <w:sz w:val="32"/>
          <w:szCs w:val="32"/>
        </w:rPr>
      </w:pPr>
      <w:r>
        <w:rPr>
          <w:rStyle w:val="a7"/>
          <w:rFonts w:ascii="仿宋_GB2312" w:eastAsia="仿宋_GB2312" w:hint="eastAsia"/>
          <w:b w:val="0"/>
          <w:bCs/>
          <w:sz w:val="32"/>
          <w:szCs w:val="32"/>
        </w:rPr>
        <w:t>3.</w:t>
      </w:r>
      <w:r>
        <w:rPr>
          <w:rStyle w:val="a7"/>
          <w:rFonts w:ascii="仿宋_GB2312" w:eastAsia="仿宋_GB2312" w:hint="eastAsia"/>
          <w:b w:val="0"/>
          <w:sz w:val="32"/>
          <w:szCs w:val="32"/>
        </w:rPr>
        <w:t>科学技术支出（类）其他科学技术支出（款）其他科学技术支出（项）:支出决算为14.15万元，完成预算100%。</w:t>
      </w:r>
    </w:p>
    <w:p w:rsidR="001C56D8" w:rsidRDefault="004168B1">
      <w:pPr>
        <w:spacing w:line="576" w:lineRule="exact"/>
        <w:ind w:firstLineChars="200" w:firstLine="640"/>
        <w:rPr>
          <w:rStyle w:val="a7"/>
          <w:rFonts w:ascii="仿宋_GB2312" w:eastAsia="仿宋_GB2312"/>
          <w:b w:val="0"/>
          <w:sz w:val="32"/>
          <w:szCs w:val="32"/>
        </w:rPr>
      </w:pPr>
      <w:r>
        <w:rPr>
          <w:rStyle w:val="a7"/>
          <w:rFonts w:ascii="仿宋_GB2312" w:eastAsia="仿宋_GB2312" w:hint="eastAsia"/>
          <w:b w:val="0"/>
          <w:sz w:val="32"/>
          <w:szCs w:val="32"/>
        </w:rPr>
        <w:t>4.社会保障和就业支出（类）行政事业单位离退休（款）机关事业单位基本养老保险缴费支出（项）: 支出决算为335.92万元，完成预算87.53%。决算数小于预算数的原因是从2019年5月开始机关事业基本养老保险单位缴费比例由20%下调为16%。</w:t>
      </w:r>
    </w:p>
    <w:p w:rsidR="001C56D8" w:rsidRDefault="004168B1">
      <w:pPr>
        <w:spacing w:line="576" w:lineRule="exact"/>
        <w:ind w:firstLineChars="200" w:firstLine="640"/>
        <w:rPr>
          <w:rStyle w:val="a7"/>
          <w:rFonts w:ascii="仿宋_GB2312" w:eastAsia="仿宋_GB2312"/>
          <w:b w:val="0"/>
          <w:sz w:val="32"/>
          <w:szCs w:val="32"/>
        </w:rPr>
      </w:pPr>
      <w:r>
        <w:rPr>
          <w:rStyle w:val="a7"/>
          <w:rFonts w:ascii="仿宋_GB2312" w:eastAsia="仿宋_GB2312" w:hint="eastAsia"/>
          <w:b w:val="0"/>
          <w:sz w:val="32"/>
          <w:szCs w:val="32"/>
        </w:rPr>
        <w:t>5.社会保障和就业支出（类）行政事业单位离退休（款）机关事业单位职业年金缴费支出（项）: 支出决算为21.93万元，完成预算100%。</w:t>
      </w:r>
    </w:p>
    <w:p w:rsidR="001C56D8" w:rsidRDefault="004168B1">
      <w:pPr>
        <w:spacing w:line="576" w:lineRule="exact"/>
        <w:ind w:firstLineChars="200" w:firstLine="640"/>
        <w:rPr>
          <w:rStyle w:val="a7"/>
          <w:rFonts w:ascii="仿宋_GB2312" w:eastAsia="仿宋_GB2312"/>
          <w:b w:val="0"/>
          <w:color w:val="000000"/>
          <w:sz w:val="32"/>
          <w:szCs w:val="32"/>
        </w:rPr>
      </w:pPr>
      <w:r>
        <w:rPr>
          <w:rStyle w:val="a7"/>
          <w:rFonts w:ascii="仿宋_GB2312" w:eastAsia="仿宋_GB2312" w:hint="eastAsia"/>
          <w:b w:val="0"/>
          <w:color w:val="000000"/>
          <w:sz w:val="32"/>
          <w:szCs w:val="32"/>
        </w:rPr>
        <w:t>6.社会保障和就业（类）抚恤（款）死亡抚恤（项）: 支出决算为88.61万元，完成预算100%。</w:t>
      </w:r>
    </w:p>
    <w:p w:rsidR="001C56D8" w:rsidRDefault="004168B1">
      <w:pPr>
        <w:spacing w:line="576" w:lineRule="exact"/>
        <w:rPr>
          <w:rFonts w:ascii="仿宋_GB2312" w:eastAsia="仿宋_GB2312"/>
          <w:color w:val="000000"/>
          <w:sz w:val="32"/>
          <w:szCs w:val="32"/>
        </w:rPr>
      </w:pPr>
      <w:r>
        <w:rPr>
          <w:rStyle w:val="a7"/>
          <w:rFonts w:ascii="仿宋_GB2312" w:eastAsia="仿宋_GB2312" w:hint="eastAsia"/>
          <w:b w:val="0"/>
          <w:color w:val="000000"/>
          <w:sz w:val="32"/>
          <w:szCs w:val="32"/>
        </w:rPr>
        <w:t xml:space="preserve">    </w:t>
      </w:r>
      <w:r>
        <w:rPr>
          <w:rStyle w:val="a7"/>
          <w:rFonts w:ascii="仿宋_GB2312" w:eastAsia="仿宋_GB2312" w:hint="eastAsia"/>
          <w:b w:val="0"/>
          <w:bCs/>
          <w:color w:val="000000"/>
          <w:sz w:val="32"/>
          <w:szCs w:val="32"/>
        </w:rPr>
        <w:t>7.卫生健康支出</w:t>
      </w:r>
      <w:r>
        <w:rPr>
          <w:rStyle w:val="a7"/>
          <w:rFonts w:ascii="仿宋_GB2312" w:eastAsia="仿宋_GB2312" w:hint="eastAsia"/>
          <w:b w:val="0"/>
          <w:color w:val="000000"/>
          <w:sz w:val="32"/>
          <w:szCs w:val="32"/>
        </w:rPr>
        <w:t>（类）行政事业单位医疗（款）行政单位医疗（项）:支出决算为164.21万元，完成预算100%。</w:t>
      </w:r>
    </w:p>
    <w:p w:rsidR="001C56D8" w:rsidRDefault="004168B1">
      <w:pPr>
        <w:spacing w:line="576" w:lineRule="exact"/>
        <w:ind w:firstLineChars="200" w:firstLine="640"/>
        <w:rPr>
          <w:rStyle w:val="a7"/>
          <w:rFonts w:ascii="仿宋_GB2312" w:eastAsia="仿宋_GB2312"/>
          <w:b w:val="0"/>
          <w:sz w:val="32"/>
          <w:szCs w:val="32"/>
        </w:rPr>
      </w:pPr>
      <w:r>
        <w:rPr>
          <w:rStyle w:val="a7"/>
          <w:rFonts w:ascii="仿宋_GB2312" w:eastAsia="仿宋_GB2312" w:hint="eastAsia"/>
          <w:b w:val="0"/>
          <w:sz w:val="32"/>
          <w:szCs w:val="32"/>
        </w:rPr>
        <w:t>8.</w:t>
      </w:r>
      <w:r>
        <w:rPr>
          <w:rStyle w:val="a7"/>
          <w:rFonts w:ascii="仿宋_GB2312" w:eastAsia="仿宋_GB2312" w:hint="eastAsia"/>
          <w:b w:val="0"/>
          <w:bCs/>
          <w:sz w:val="32"/>
          <w:szCs w:val="32"/>
        </w:rPr>
        <w:t xml:space="preserve"> 节能环保支出（类）污染防治（款）其他污染防治（项）: </w:t>
      </w:r>
      <w:r>
        <w:rPr>
          <w:rStyle w:val="a7"/>
          <w:rFonts w:ascii="仿宋_GB2312" w:eastAsia="仿宋_GB2312" w:hint="eastAsia"/>
          <w:b w:val="0"/>
          <w:bCs/>
          <w:sz w:val="32"/>
          <w:szCs w:val="32"/>
        </w:rPr>
        <w:lastRenderedPageBreak/>
        <w:t>支出决算为100万元，完成预算100 %。</w:t>
      </w:r>
    </w:p>
    <w:p w:rsidR="001C56D8" w:rsidRDefault="004168B1">
      <w:pPr>
        <w:spacing w:line="576" w:lineRule="exact"/>
        <w:ind w:firstLineChars="200" w:firstLine="640"/>
        <w:rPr>
          <w:rStyle w:val="a7"/>
          <w:rFonts w:ascii="仿宋_GB2312" w:eastAsia="仿宋_GB2312"/>
          <w:b w:val="0"/>
          <w:sz w:val="32"/>
          <w:szCs w:val="32"/>
        </w:rPr>
      </w:pPr>
      <w:r>
        <w:rPr>
          <w:rStyle w:val="a7"/>
          <w:rFonts w:ascii="仿宋_GB2312" w:eastAsia="仿宋_GB2312" w:hint="eastAsia"/>
          <w:b w:val="0"/>
          <w:bCs/>
          <w:sz w:val="32"/>
          <w:szCs w:val="32"/>
        </w:rPr>
        <w:t>9.</w:t>
      </w:r>
      <w:r>
        <w:rPr>
          <w:rStyle w:val="a7"/>
          <w:rFonts w:ascii="仿宋_GB2312" w:eastAsia="仿宋_GB2312" w:hint="eastAsia"/>
          <w:b w:val="0"/>
          <w:sz w:val="32"/>
          <w:szCs w:val="32"/>
        </w:rPr>
        <w:t>农林水支出（类）农业（款）行政运行（项）: 支出决算为4088.20万元，完成预算97.59%，决算数与预算数基本持平。</w:t>
      </w:r>
    </w:p>
    <w:p w:rsidR="001C56D8" w:rsidRDefault="004168B1">
      <w:pPr>
        <w:spacing w:line="576" w:lineRule="exact"/>
        <w:ind w:firstLineChars="200" w:firstLine="640"/>
        <w:rPr>
          <w:rStyle w:val="a7"/>
          <w:rFonts w:ascii="仿宋_GB2312" w:eastAsia="仿宋_GB2312"/>
          <w:b w:val="0"/>
          <w:sz w:val="32"/>
          <w:szCs w:val="32"/>
        </w:rPr>
      </w:pPr>
      <w:r>
        <w:rPr>
          <w:rStyle w:val="a7"/>
          <w:rFonts w:ascii="仿宋_GB2312" w:eastAsia="仿宋_GB2312" w:hint="eastAsia"/>
          <w:b w:val="0"/>
          <w:sz w:val="32"/>
          <w:szCs w:val="32"/>
        </w:rPr>
        <w:t>10.农林水支出（类）农业（款）一般行政管理事务（项）: 支出决算为148.91万元，完成预算89.41 %，决算数小于预算数的主要原因是项目跨年，资金结转。</w:t>
      </w:r>
    </w:p>
    <w:p w:rsidR="001C56D8" w:rsidRDefault="004168B1">
      <w:pPr>
        <w:spacing w:line="576" w:lineRule="exact"/>
        <w:ind w:firstLineChars="200" w:firstLine="640"/>
        <w:rPr>
          <w:rStyle w:val="a7"/>
          <w:rFonts w:ascii="仿宋_GB2312" w:eastAsia="仿宋_GB2312"/>
          <w:b w:val="0"/>
          <w:color w:val="000000"/>
          <w:sz w:val="32"/>
          <w:szCs w:val="32"/>
        </w:rPr>
      </w:pPr>
      <w:r>
        <w:rPr>
          <w:rStyle w:val="a7"/>
          <w:rFonts w:ascii="仿宋_GB2312" w:eastAsia="仿宋_GB2312" w:hint="eastAsia"/>
          <w:b w:val="0"/>
          <w:color w:val="000000"/>
          <w:sz w:val="32"/>
          <w:szCs w:val="32"/>
        </w:rPr>
        <w:t>11.农林水支出（类）农业（款）科技转化与推广服务（项）: 支出决算为4.91万元，</w:t>
      </w:r>
      <w:r>
        <w:rPr>
          <w:rStyle w:val="a7"/>
          <w:rFonts w:ascii="仿宋_GB2312" w:eastAsia="仿宋_GB2312" w:hint="eastAsia"/>
          <w:b w:val="0"/>
          <w:sz w:val="32"/>
          <w:szCs w:val="32"/>
        </w:rPr>
        <w:t>完成预算100 %。</w:t>
      </w:r>
    </w:p>
    <w:p w:rsidR="001C56D8" w:rsidRDefault="004168B1">
      <w:pPr>
        <w:spacing w:line="576" w:lineRule="exact"/>
        <w:ind w:firstLineChars="200" w:firstLine="640"/>
        <w:rPr>
          <w:rStyle w:val="a7"/>
          <w:rFonts w:ascii="仿宋_GB2312" w:eastAsia="仿宋_GB2312"/>
          <w:b w:val="0"/>
          <w:color w:val="000000"/>
          <w:sz w:val="32"/>
          <w:szCs w:val="32"/>
        </w:rPr>
      </w:pPr>
      <w:r>
        <w:rPr>
          <w:rStyle w:val="a7"/>
          <w:rFonts w:ascii="仿宋_GB2312" w:eastAsia="仿宋_GB2312" w:hint="eastAsia"/>
          <w:b w:val="0"/>
          <w:color w:val="000000"/>
          <w:sz w:val="32"/>
          <w:szCs w:val="32"/>
        </w:rPr>
        <w:t>12.农林水支出（类）农业（款）病虫害防控（项）: 支出决算为31.62万元，</w:t>
      </w:r>
      <w:r>
        <w:rPr>
          <w:rStyle w:val="a7"/>
          <w:rFonts w:ascii="仿宋_GB2312" w:eastAsia="仿宋_GB2312" w:hint="eastAsia"/>
          <w:b w:val="0"/>
          <w:sz w:val="32"/>
          <w:szCs w:val="32"/>
        </w:rPr>
        <w:t>完成预算69.63 %，决算数小于预算数的主要原因是项目跨年，资金结转。</w:t>
      </w:r>
    </w:p>
    <w:p w:rsidR="001C56D8" w:rsidRDefault="004168B1">
      <w:pPr>
        <w:spacing w:line="576" w:lineRule="exact"/>
        <w:ind w:firstLineChars="200" w:firstLine="640"/>
        <w:rPr>
          <w:rStyle w:val="a7"/>
          <w:rFonts w:ascii="仿宋_GB2312" w:eastAsia="仿宋_GB2312"/>
          <w:b w:val="0"/>
          <w:sz w:val="32"/>
          <w:szCs w:val="32"/>
        </w:rPr>
      </w:pPr>
      <w:r>
        <w:rPr>
          <w:rStyle w:val="a7"/>
          <w:rFonts w:ascii="仿宋_GB2312" w:eastAsia="仿宋_GB2312" w:hint="eastAsia"/>
          <w:b w:val="0"/>
          <w:color w:val="000000"/>
          <w:sz w:val="32"/>
          <w:szCs w:val="32"/>
        </w:rPr>
        <w:t>13.农林水支出（类）农业（款）农产品质量安全（项）: 支出决算为77.43万元，</w:t>
      </w:r>
      <w:r>
        <w:rPr>
          <w:rStyle w:val="a7"/>
          <w:rFonts w:ascii="仿宋_GB2312" w:eastAsia="仿宋_GB2312" w:hint="eastAsia"/>
          <w:b w:val="0"/>
          <w:sz w:val="32"/>
          <w:szCs w:val="32"/>
        </w:rPr>
        <w:t>完成预算81.07 %，决算数小于预算数的主要原因是项目跨年，资金结转。</w:t>
      </w:r>
    </w:p>
    <w:p w:rsidR="001C56D8" w:rsidRDefault="004168B1">
      <w:pPr>
        <w:spacing w:line="576" w:lineRule="exact"/>
        <w:ind w:firstLineChars="200" w:firstLine="640"/>
        <w:rPr>
          <w:rStyle w:val="a7"/>
          <w:rFonts w:ascii="仿宋_GB2312" w:eastAsia="仿宋_GB2312"/>
          <w:b w:val="0"/>
          <w:sz w:val="32"/>
          <w:szCs w:val="32"/>
        </w:rPr>
      </w:pPr>
      <w:r>
        <w:rPr>
          <w:rStyle w:val="a7"/>
          <w:rFonts w:ascii="仿宋_GB2312" w:eastAsia="仿宋_GB2312" w:hint="eastAsia"/>
          <w:b w:val="0"/>
          <w:color w:val="000000"/>
          <w:sz w:val="32"/>
          <w:szCs w:val="32"/>
        </w:rPr>
        <w:t>14.农林水支出（类）农业（款）农业生产支持补贴（项）: 支出决算为16.10万元，</w:t>
      </w:r>
      <w:r>
        <w:rPr>
          <w:rStyle w:val="a7"/>
          <w:rFonts w:ascii="仿宋_GB2312" w:eastAsia="仿宋_GB2312" w:hint="eastAsia"/>
          <w:b w:val="0"/>
          <w:sz w:val="32"/>
          <w:szCs w:val="32"/>
        </w:rPr>
        <w:t>完成预算92%。决算数小于预算数的主要原因是项目跨年，资金结转。</w:t>
      </w:r>
    </w:p>
    <w:p w:rsidR="001C56D8" w:rsidRDefault="004168B1">
      <w:pPr>
        <w:spacing w:line="576" w:lineRule="exact"/>
        <w:ind w:firstLineChars="200" w:firstLine="640"/>
        <w:rPr>
          <w:rStyle w:val="a7"/>
          <w:rFonts w:ascii="仿宋_GB2312" w:eastAsia="仿宋_GB2312"/>
          <w:b w:val="0"/>
          <w:sz w:val="32"/>
          <w:szCs w:val="32"/>
        </w:rPr>
      </w:pPr>
      <w:r>
        <w:rPr>
          <w:rStyle w:val="a7"/>
          <w:rFonts w:ascii="仿宋_GB2312" w:eastAsia="仿宋_GB2312" w:hint="eastAsia"/>
          <w:b w:val="0"/>
          <w:color w:val="000000"/>
          <w:sz w:val="32"/>
          <w:szCs w:val="32"/>
        </w:rPr>
        <w:t>15.农林水支出（类）农业（款）农产品加工与促销（项）: 支出决算为6.81万元，</w:t>
      </w:r>
      <w:r>
        <w:rPr>
          <w:rStyle w:val="a7"/>
          <w:rFonts w:ascii="仿宋_GB2312" w:eastAsia="仿宋_GB2312" w:hint="eastAsia"/>
          <w:b w:val="0"/>
          <w:sz w:val="32"/>
          <w:szCs w:val="32"/>
        </w:rPr>
        <w:t>完成预算17.68%，决算数小于预算数的主要原因是项目跨年，资金结转。</w:t>
      </w:r>
    </w:p>
    <w:p w:rsidR="001C56D8" w:rsidRDefault="004168B1">
      <w:pPr>
        <w:spacing w:line="576" w:lineRule="exact"/>
        <w:ind w:firstLineChars="200" w:firstLine="640"/>
        <w:rPr>
          <w:rStyle w:val="a7"/>
          <w:rFonts w:ascii="仿宋_GB2312" w:eastAsia="仿宋_GB2312"/>
          <w:b w:val="0"/>
          <w:color w:val="000000"/>
          <w:sz w:val="32"/>
          <w:szCs w:val="32"/>
        </w:rPr>
      </w:pPr>
      <w:r>
        <w:rPr>
          <w:rStyle w:val="a7"/>
          <w:rFonts w:ascii="仿宋_GB2312" w:eastAsia="仿宋_GB2312" w:hint="eastAsia"/>
          <w:b w:val="0"/>
          <w:color w:val="000000"/>
          <w:sz w:val="32"/>
          <w:szCs w:val="32"/>
        </w:rPr>
        <w:t>16.农林水支出（类）农业（款）农业资源保护修复与利用（项）: 支出决算为52.21万元，</w:t>
      </w:r>
      <w:r>
        <w:rPr>
          <w:rStyle w:val="a7"/>
          <w:rFonts w:ascii="仿宋_GB2312" w:eastAsia="仿宋_GB2312" w:hint="eastAsia"/>
          <w:b w:val="0"/>
          <w:sz w:val="32"/>
          <w:szCs w:val="32"/>
        </w:rPr>
        <w:t>完成预算49.30 %，决算数小</w:t>
      </w:r>
      <w:r>
        <w:rPr>
          <w:rStyle w:val="a7"/>
          <w:rFonts w:ascii="仿宋_GB2312" w:eastAsia="仿宋_GB2312" w:hint="eastAsia"/>
          <w:b w:val="0"/>
          <w:sz w:val="32"/>
          <w:szCs w:val="32"/>
        </w:rPr>
        <w:lastRenderedPageBreak/>
        <w:t>于预算数的主要原因是项目跨年，资金结转。</w:t>
      </w:r>
    </w:p>
    <w:p w:rsidR="001C56D8" w:rsidRDefault="004168B1">
      <w:pPr>
        <w:spacing w:line="576" w:lineRule="exact"/>
        <w:ind w:firstLineChars="200" w:firstLine="640"/>
        <w:rPr>
          <w:rStyle w:val="a7"/>
          <w:rFonts w:ascii="仿宋_GB2312" w:eastAsia="仿宋_GB2312"/>
          <w:b w:val="0"/>
          <w:sz w:val="32"/>
          <w:szCs w:val="32"/>
        </w:rPr>
      </w:pPr>
      <w:r>
        <w:rPr>
          <w:rStyle w:val="a7"/>
          <w:rFonts w:ascii="仿宋_GB2312" w:eastAsia="仿宋_GB2312" w:hint="eastAsia"/>
          <w:b w:val="0"/>
          <w:color w:val="000000"/>
          <w:sz w:val="32"/>
          <w:szCs w:val="32"/>
        </w:rPr>
        <w:t>17.农林水支出（类）农业（款）其他农业支出（项）: 支出决算为1165.35万元</w:t>
      </w:r>
      <w:r>
        <w:rPr>
          <w:rStyle w:val="a7"/>
          <w:rFonts w:ascii="仿宋_GB2312" w:eastAsia="仿宋_GB2312" w:hint="eastAsia"/>
          <w:b w:val="0"/>
          <w:color w:val="FF0000"/>
          <w:sz w:val="32"/>
          <w:szCs w:val="32"/>
        </w:rPr>
        <w:t>，</w:t>
      </w:r>
      <w:r>
        <w:rPr>
          <w:rStyle w:val="a7"/>
          <w:rFonts w:ascii="仿宋_GB2312" w:eastAsia="仿宋_GB2312" w:hint="eastAsia"/>
          <w:b w:val="0"/>
          <w:sz w:val="32"/>
          <w:szCs w:val="32"/>
        </w:rPr>
        <w:t>完成预算66.25 %，决算数小于预算数的主要原因是项目跨年，资金结转。</w:t>
      </w:r>
    </w:p>
    <w:p w:rsidR="001C56D8" w:rsidRDefault="004168B1">
      <w:pPr>
        <w:spacing w:line="576" w:lineRule="exact"/>
        <w:ind w:firstLineChars="200" w:firstLine="640"/>
        <w:rPr>
          <w:rStyle w:val="a7"/>
          <w:rFonts w:ascii="仿宋_GB2312" w:eastAsia="仿宋_GB2312"/>
          <w:b w:val="0"/>
          <w:sz w:val="32"/>
          <w:szCs w:val="32"/>
        </w:rPr>
      </w:pPr>
      <w:r>
        <w:rPr>
          <w:rStyle w:val="a7"/>
          <w:rFonts w:ascii="仿宋_GB2312" w:eastAsia="仿宋_GB2312" w:hint="eastAsia"/>
          <w:b w:val="0"/>
          <w:color w:val="000000"/>
          <w:sz w:val="32"/>
          <w:szCs w:val="32"/>
        </w:rPr>
        <w:t>18.农林水支出（类）扶贫（款）生产发展（项）: 支出决算为5.99万元，</w:t>
      </w:r>
      <w:r>
        <w:rPr>
          <w:rStyle w:val="a7"/>
          <w:rFonts w:ascii="仿宋_GB2312" w:eastAsia="仿宋_GB2312" w:hint="eastAsia"/>
          <w:b w:val="0"/>
          <w:sz w:val="32"/>
          <w:szCs w:val="32"/>
        </w:rPr>
        <w:t>完成预算13.63 %，决算数小于预算数的主要原因是项目跨年，资金结转。</w:t>
      </w:r>
    </w:p>
    <w:p w:rsidR="001C56D8" w:rsidRDefault="004168B1">
      <w:pPr>
        <w:spacing w:line="576" w:lineRule="exact"/>
        <w:ind w:firstLineChars="200" w:firstLine="640"/>
        <w:rPr>
          <w:rStyle w:val="a7"/>
          <w:rFonts w:ascii="仿宋_GB2312" w:eastAsia="仿宋_GB2312"/>
          <w:b w:val="0"/>
          <w:sz w:val="32"/>
          <w:szCs w:val="32"/>
        </w:rPr>
      </w:pPr>
      <w:r>
        <w:rPr>
          <w:rStyle w:val="a7"/>
          <w:rFonts w:ascii="仿宋_GB2312" w:eastAsia="仿宋_GB2312" w:hint="eastAsia"/>
          <w:b w:val="0"/>
          <w:color w:val="000000"/>
          <w:sz w:val="32"/>
          <w:szCs w:val="32"/>
        </w:rPr>
        <w:t>19.农林水支出（类）扶贫（款）其他扶贫支出（项）: 支出决算为50万元，</w:t>
      </w:r>
      <w:r>
        <w:rPr>
          <w:rStyle w:val="a7"/>
          <w:rFonts w:ascii="仿宋_GB2312" w:eastAsia="仿宋_GB2312" w:hint="eastAsia"/>
          <w:b w:val="0"/>
          <w:sz w:val="32"/>
          <w:szCs w:val="32"/>
        </w:rPr>
        <w:t>完成预算100%。</w:t>
      </w:r>
    </w:p>
    <w:p w:rsidR="001C56D8" w:rsidRDefault="004168B1">
      <w:pPr>
        <w:spacing w:line="576" w:lineRule="exact"/>
        <w:ind w:firstLineChars="200" w:firstLine="640"/>
        <w:rPr>
          <w:rStyle w:val="a7"/>
          <w:rFonts w:ascii="仿宋_GB2312" w:eastAsia="仿宋_GB2312"/>
          <w:b w:val="0"/>
          <w:color w:val="FF0000"/>
          <w:sz w:val="32"/>
          <w:szCs w:val="32"/>
        </w:rPr>
      </w:pPr>
      <w:r>
        <w:rPr>
          <w:rStyle w:val="a7"/>
          <w:rFonts w:ascii="仿宋_GB2312" w:eastAsia="仿宋_GB2312" w:hint="eastAsia"/>
          <w:b w:val="0"/>
          <w:color w:val="000000"/>
          <w:sz w:val="32"/>
          <w:szCs w:val="32"/>
        </w:rPr>
        <w:t>20.农林水支出（类）农业综合开发（款）产业化经营（项）: 支出决算为3.79万元，</w:t>
      </w:r>
      <w:r>
        <w:rPr>
          <w:rStyle w:val="a7"/>
          <w:rFonts w:ascii="仿宋_GB2312" w:eastAsia="仿宋_GB2312" w:hint="eastAsia"/>
          <w:b w:val="0"/>
          <w:sz w:val="32"/>
          <w:szCs w:val="32"/>
        </w:rPr>
        <w:t>完成预算100%。</w:t>
      </w:r>
    </w:p>
    <w:p w:rsidR="001C56D8" w:rsidRDefault="004168B1">
      <w:pPr>
        <w:spacing w:line="576" w:lineRule="exact"/>
        <w:ind w:firstLineChars="200" w:firstLine="640"/>
        <w:rPr>
          <w:rStyle w:val="a7"/>
          <w:rFonts w:ascii="仿宋_GB2312" w:eastAsia="仿宋_GB2312"/>
          <w:b w:val="0"/>
          <w:color w:val="FF0000"/>
          <w:sz w:val="32"/>
          <w:szCs w:val="32"/>
        </w:rPr>
      </w:pPr>
      <w:r>
        <w:rPr>
          <w:rStyle w:val="a7"/>
          <w:rFonts w:ascii="仿宋_GB2312" w:eastAsia="仿宋_GB2312" w:hint="eastAsia"/>
          <w:b w:val="0"/>
          <w:color w:val="000000"/>
          <w:sz w:val="32"/>
          <w:szCs w:val="32"/>
        </w:rPr>
        <w:t>21.农林水支出（类）其他农林水支出（款）其他农林水支出（项）: 支出决算为143.59万元，</w:t>
      </w:r>
      <w:r>
        <w:rPr>
          <w:rStyle w:val="a7"/>
          <w:rFonts w:ascii="仿宋_GB2312" w:eastAsia="仿宋_GB2312" w:hint="eastAsia"/>
          <w:b w:val="0"/>
          <w:sz w:val="32"/>
          <w:szCs w:val="32"/>
        </w:rPr>
        <w:t>完成预算24.60 %，决算数小于预算数的主要原因是项目跨年，资金结转。</w:t>
      </w:r>
    </w:p>
    <w:p w:rsidR="001C56D8" w:rsidRDefault="004168B1">
      <w:pPr>
        <w:spacing w:line="576" w:lineRule="exact"/>
        <w:ind w:firstLineChars="200" w:firstLine="640"/>
        <w:rPr>
          <w:rStyle w:val="a7"/>
          <w:rFonts w:ascii="仿宋_GB2312" w:eastAsia="仿宋_GB2312"/>
          <w:b w:val="0"/>
          <w:color w:val="000000"/>
          <w:sz w:val="32"/>
          <w:szCs w:val="32"/>
        </w:rPr>
      </w:pPr>
      <w:r>
        <w:rPr>
          <w:rStyle w:val="a7"/>
          <w:rFonts w:ascii="仿宋_GB2312" w:eastAsia="仿宋_GB2312" w:hint="eastAsia"/>
          <w:b w:val="0"/>
          <w:color w:val="000000"/>
          <w:sz w:val="32"/>
          <w:szCs w:val="32"/>
        </w:rPr>
        <w:t>23.住房保障支出（类）住房改革支出（款）住房公积金（项）: 支出决算为327.30万元，完成预算100%。</w:t>
      </w:r>
    </w:p>
    <w:p w:rsidR="001C56D8" w:rsidRDefault="004168B1">
      <w:pPr>
        <w:tabs>
          <w:tab w:val="right" w:pos="8306"/>
        </w:tabs>
        <w:spacing w:line="576" w:lineRule="exact"/>
        <w:ind w:firstLine="640"/>
        <w:outlineLvl w:val="1"/>
        <w:rPr>
          <w:rStyle w:val="2Char"/>
        </w:rPr>
      </w:pPr>
      <w:bookmarkStart w:id="53" w:name="_Toc15377214"/>
      <w:bookmarkStart w:id="54" w:name="_Toc15396608"/>
      <w:bookmarkStart w:id="55" w:name="_Toc30159"/>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53"/>
      <w:bookmarkEnd w:id="54"/>
      <w:bookmarkEnd w:id="55"/>
      <w:r>
        <w:rPr>
          <w:rStyle w:val="2Char"/>
          <w:rFonts w:ascii="黑体" w:eastAsia="黑体" w:hAnsi="黑体"/>
          <w:b w:val="0"/>
        </w:rPr>
        <w:tab/>
      </w:r>
    </w:p>
    <w:p w:rsidR="001C56D8" w:rsidRDefault="004168B1">
      <w:pPr>
        <w:spacing w:line="576" w:lineRule="exact"/>
        <w:ind w:firstLine="645"/>
        <w:rPr>
          <w:rFonts w:ascii="仿宋_GB2312" w:eastAsia="仿宋_GB2312" w:hAnsi="仿宋"/>
          <w:color w:val="000000"/>
          <w:sz w:val="32"/>
          <w:szCs w:val="32"/>
        </w:rPr>
      </w:pPr>
      <w:r>
        <w:rPr>
          <w:rFonts w:ascii="仿宋_GB2312" w:eastAsia="仿宋_GB2312" w:hAnsi="仿宋" w:hint="eastAsia"/>
          <w:color w:val="000000"/>
          <w:sz w:val="32"/>
          <w:szCs w:val="32"/>
        </w:rPr>
        <w:t>2019年一般公共预算财政拨款基本支出5026.17万元，其中：</w:t>
      </w:r>
    </w:p>
    <w:p w:rsidR="001C56D8" w:rsidRDefault="004168B1">
      <w:pPr>
        <w:spacing w:line="576" w:lineRule="exact"/>
        <w:ind w:firstLine="645"/>
        <w:rPr>
          <w:rFonts w:ascii="仿宋_GB2312" w:eastAsia="仿宋_GB2312" w:hAnsi="仿宋"/>
          <w:color w:val="000000"/>
          <w:sz w:val="32"/>
          <w:szCs w:val="32"/>
        </w:rPr>
      </w:pPr>
      <w:r>
        <w:rPr>
          <w:rFonts w:ascii="仿宋_GB2312" w:eastAsia="仿宋_GB2312" w:hAnsi="仿宋" w:hint="eastAsia"/>
          <w:color w:val="000000"/>
          <w:sz w:val="32"/>
          <w:szCs w:val="32"/>
        </w:rPr>
        <w:t>人员经费4257.7万元，主要包括：基本工资、津贴补贴、奖金、伙食补助费、绩效工资、机关事业单位基本养老保险缴费、职业年金缴费、其他社会保障缴费、其他工资福利支出、离休费、</w:t>
      </w:r>
      <w:r>
        <w:rPr>
          <w:rFonts w:ascii="仿宋_GB2312" w:eastAsia="仿宋_GB2312" w:hAnsi="仿宋" w:hint="eastAsia"/>
          <w:color w:val="000000"/>
          <w:sz w:val="32"/>
          <w:szCs w:val="32"/>
        </w:rPr>
        <w:lastRenderedPageBreak/>
        <w:t>退休费、抚恤金、生活补助、医疗费补助、奖励金、住房公积金、其他对个人和家庭的补助支出等。</w:t>
      </w:r>
      <w:r>
        <w:rPr>
          <w:rFonts w:ascii="仿宋_GB2312" w:eastAsia="仿宋_GB2312" w:hAnsi="仿宋" w:hint="eastAsia"/>
          <w:color w:val="000000"/>
          <w:sz w:val="32"/>
          <w:szCs w:val="32"/>
        </w:rPr>
        <w:br/>
        <w:t xml:space="preserve">　　日常公用经费768.47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1C56D8" w:rsidRDefault="004168B1">
      <w:pPr>
        <w:spacing w:line="576" w:lineRule="exact"/>
        <w:ind w:firstLine="640"/>
        <w:outlineLvl w:val="1"/>
        <w:rPr>
          <w:rStyle w:val="2Char"/>
          <w:rFonts w:ascii="黑体" w:eastAsia="黑体" w:hAnsi="黑体"/>
          <w:b w:val="0"/>
        </w:rPr>
      </w:pPr>
      <w:bookmarkStart w:id="56" w:name="_Toc15396609"/>
      <w:bookmarkStart w:id="57" w:name="_Toc15377215"/>
      <w:bookmarkStart w:id="58" w:name="_Toc18411"/>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56"/>
      <w:bookmarkEnd w:id="57"/>
      <w:bookmarkEnd w:id="58"/>
    </w:p>
    <w:p w:rsidR="001C56D8" w:rsidRDefault="004168B1">
      <w:pPr>
        <w:spacing w:line="576" w:lineRule="exact"/>
        <w:ind w:firstLine="640"/>
        <w:outlineLvl w:val="2"/>
        <w:rPr>
          <w:rFonts w:ascii="楷体_GB2312" w:eastAsia="楷体_GB2312" w:hAnsi="楷体_GB2312" w:cs="楷体_GB2312"/>
          <w:b/>
          <w:color w:val="000000"/>
          <w:sz w:val="32"/>
          <w:szCs w:val="32"/>
        </w:rPr>
      </w:pPr>
      <w:bookmarkStart w:id="59" w:name="_Toc15377216"/>
      <w:bookmarkStart w:id="60" w:name="_Toc11661"/>
      <w:r>
        <w:rPr>
          <w:rFonts w:ascii="楷体_GB2312" w:eastAsia="楷体_GB2312" w:hAnsi="楷体_GB2312" w:cs="楷体_GB2312" w:hint="eastAsia"/>
          <w:b/>
          <w:color w:val="000000"/>
          <w:sz w:val="32"/>
          <w:szCs w:val="32"/>
        </w:rPr>
        <w:t>（一）“三公”经费财政拨款支出决算总体情况说明</w:t>
      </w:r>
      <w:bookmarkEnd w:id="59"/>
      <w:bookmarkEnd w:id="60"/>
    </w:p>
    <w:p w:rsidR="001C56D8" w:rsidRDefault="004168B1">
      <w:pPr>
        <w:spacing w:line="576" w:lineRule="exact"/>
        <w:ind w:firstLine="640"/>
        <w:rPr>
          <w:rFonts w:ascii="仿宋_GB2312" w:eastAsia="仿宋_GB2312" w:hAnsi="仿宋"/>
          <w:color w:val="000000"/>
          <w:sz w:val="32"/>
          <w:szCs w:val="32"/>
        </w:rPr>
      </w:pPr>
      <w:r>
        <w:rPr>
          <w:rFonts w:ascii="仿宋_GB2312" w:eastAsia="仿宋_GB2312" w:hAnsi="仿宋" w:hint="eastAsia"/>
          <w:color w:val="000000"/>
          <w:sz w:val="32"/>
          <w:szCs w:val="32"/>
        </w:rPr>
        <w:t>2019年“三公”经费财政拨款支出决算为70.68万元，完成预算85.67%，决算数小于预算数的主要原因是严格控制“三公经费”开支范围和压缩“三公”经费开支。</w:t>
      </w:r>
    </w:p>
    <w:p w:rsidR="001C56D8" w:rsidRDefault="004168B1">
      <w:pPr>
        <w:spacing w:line="576" w:lineRule="exact"/>
        <w:ind w:firstLine="640"/>
        <w:outlineLvl w:val="2"/>
        <w:rPr>
          <w:rFonts w:ascii="楷体_GB2312" w:eastAsia="楷体_GB2312" w:hAnsi="楷体_GB2312" w:cs="楷体_GB2312"/>
          <w:b/>
          <w:color w:val="000000"/>
          <w:sz w:val="32"/>
          <w:szCs w:val="32"/>
        </w:rPr>
      </w:pPr>
      <w:bookmarkStart w:id="61" w:name="_Toc15377217"/>
      <w:bookmarkStart w:id="62" w:name="_Toc2491"/>
      <w:r>
        <w:rPr>
          <w:rFonts w:ascii="楷体_GB2312" w:eastAsia="楷体_GB2312" w:hAnsi="楷体_GB2312" w:cs="楷体_GB2312" w:hint="eastAsia"/>
          <w:b/>
          <w:color w:val="000000"/>
          <w:sz w:val="32"/>
          <w:szCs w:val="32"/>
        </w:rPr>
        <w:t>（二）“三公”经费财政拨款支出决算具体情况说明</w:t>
      </w:r>
      <w:bookmarkEnd w:id="61"/>
      <w:bookmarkEnd w:id="62"/>
    </w:p>
    <w:p w:rsidR="001C56D8" w:rsidRDefault="004168B1">
      <w:pPr>
        <w:spacing w:line="576" w:lineRule="exact"/>
        <w:ind w:firstLine="640"/>
        <w:rPr>
          <w:rFonts w:ascii="仿宋_GB2312" w:eastAsia="仿宋_GB2312" w:hAnsi="仿宋"/>
          <w:color w:val="000000"/>
          <w:sz w:val="32"/>
          <w:szCs w:val="32"/>
        </w:rPr>
      </w:pPr>
      <w:r>
        <w:rPr>
          <w:rFonts w:ascii="仿宋_GB2312" w:eastAsia="仿宋_GB2312" w:hAnsi="仿宋" w:hint="eastAsia"/>
          <w:color w:val="000000"/>
          <w:sz w:val="32"/>
          <w:szCs w:val="32"/>
        </w:rPr>
        <w:t>2019年“三公”经费财政拨款支出决算中，因公出国（境）费支出决算0万元，占0%；公务用车购置及运行维护费支出决算66.28万元，占93.77%；公务接待费支出决算4.4万元，占6.23%。具体情况如下：</w:t>
      </w:r>
    </w:p>
    <w:p w:rsidR="001C56D8" w:rsidRDefault="004168B1">
      <w:pPr>
        <w:spacing w:line="576" w:lineRule="exact"/>
        <w:ind w:firstLine="640"/>
        <w:rPr>
          <w:rFonts w:ascii="仿宋" w:eastAsia="仿宋" w:hAnsi="仿宋"/>
          <w:color w:val="000000"/>
          <w:sz w:val="32"/>
          <w:szCs w:val="32"/>
        </w:rPr>
      </w:pPr>
      <w:r>
        <w:rPr>
          <w:rFonts w:ascii="仿宋_GB2312" w:eastAsia="仿宋_GB2312" w:hAnsi="仿宋" w:hint="eastAsia"/>
          <w:color w:val="000000"/>
          <w:sz w:val="32"/>
          <w:szCs w:val="32"/>
        </w:rPr>
        <w:t>（图7：“三公”经费财政拨款支出结构）（饼状图）</w:t>
      </w:r>
    </w:p>
    <w:p w:rsidR="001C56D8" w:rsidRDefault="004168B1">
      <w:pPr>
        <w:ind w:firstLine="641"/>
        <w:rPr>
          <w:rFonts w:ascii="仿宋" w:eastAsia="仿宋" w:hAnsi="仿宋"/>
          <w:color w:val="000000"/>
          <w:sz w:val="32"/>
          <w:szCs w:val="32"/>
        </w:rPr>
      </w:pPr>
      <w:r>
        <w:rPr>
          <w:rFonts w:ascii="仿宋" w:eastAsia="仿宋" w:hAnsi="仿宋"/>
          <w:noProof/>
          <w:color w:val="000000"/>
          <w:sz w:val="32"/>
          <w:szCs w:val="32"/>
        </w:rPr>
        <w:lastRenderedPageBreak/>
        <w:drawing>
          <wp:inline distT="0" distB="0" distL="0" distR="0">
            <wp:extent cx="5274310" cy="3076575"/>
            <wp:effectExtent l="19050" t="0" r="2159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C56D8" w:rsidRDefault="004168B1">
      <w:pPr>
        <w:spacing w:line="576" w:lineRule="exact"/>
        <w:ind w:firstLine="640"/>
        <w:rPr>
          <w:rFonts w:ascii="仿宋_GB2312" w:eastAsia="仿宋_GB2312"/>
          <w:color w:val="000000"/>
          <w:sz w:val="32"/>
          <w:szCs w:val="32"/>
        </w:rPr>
      </w:pPr>
      <w:r>
        <w:rPr>
          <w:rFonts w:ascii="仿宋_GB2312" w:eastAsia="仿宋_GB2312" w:hint="eastAsia"/>
          <w:b/>
          <w:color w:val="000000"/>
          <w:sz w:val="32"/>
          <w:szCs w:val="32"/>
        </w:rPr>
        <w:t>1.因公出国（境）经费支出</w:t>
      </w:r>
      <w:r>
        <w:rPr>
          <w:rFonts w:ascii="仿宋_GB2312" w:eastAsia="仿宋_GB2312" w:hint="eastAsia"/>
          <w:color w:val="000000"/>
          <w:sz w:val="32"/>
          <w:szCs w:val="32"/>
        </w:rPr>
        <w:t>0万元</w:t>
      </w:r>
      <w:r w:rsidR="00AA7686">
        <w:rPr>
          <w:rFonts w:ascii="仿宋_GB2312" w:eastAsia="仿宋_GB2312" w:hint="eastAsia"/>
          <w:color w:val="000000"/>
          <w:sz w:val="32"/>
          <w:szCs w:val="32"/>
        </w:rPr>
        <w:t>，与2018年持平</w:t>
      </w:r>
      <w:r>
        <w:rPr>
          <w:rStyle w:val="a7"/>
          <w:rFonts w:ascii="仿宋_GB2312" w:eastAsia="仿宋_GB2312" w:hAnsi="仿宋" w:hint="eastAsia"/>
          <w:b w:val="0"/>
          <w:bCs/>
          <w:color w:val="000000"/>
          <w:sz w:val="32"/>
          <w:szCs w:val="32"/>
        </w:rPr>
        <w:t>。</w:t>
      </w:r>
    </w:p>
    <w:p w:rsidR="001C56D8" w:rsidRDefault="004168B1">
      <w:pPr>
        <w:spacing w:line="576" w:lineRule="exact"/>
        <w:ind w:firstLine="640"/>
        <w:rPr>
          <w:rFonts w:ascii="仿宋_GB2312" w:eastAsia="仿宋_GB2312"/>
          <w:b/>
          <w:color w:val="000000"/>
          <w:sz w:val="32"/>
          <w:szCs w:val="32"/>
        </w:rPr>
      </w:pPr>
      <w:r>
        <w:rPr>
          <w:rFonts w:ascii="仿宋_GB2312" w:eastAsia="仿宋_GB2312" w:hint="eastAsia"/>
          <w:b/>
          <w:color w:val="000000"/>
          <w:sz w:val="32"/>
          <w:szCs w:val="32"/>
        </w:rPr>
        <w:t>2.公务用车购置及运行维护费支出</w:t>
      </w:r>
      <w:r>
        <w:rPr>
          <w:rFonts w:ascii="仿宋_GB2312" w:eastAsia="仿宋_GB2312" w:hint="eastAsia"/>
          <w:color w:val="000000"/>
          <w:sz w:val="32"/>
          <w:szCs w:val="32"/>
        </w:rPr>
        <w:t>66.28万元,</w:t>
      </w:r>
      <w:r>
        <w:rPr>
          <w:rStyle w:val="a7"/>
          <w:rFonts w:ascii="仿宋_GB2312" w:eastAsia="仿宋_GB2312" w:hAnsi="仿宋" w:hint="eastAsia"/>
          <w:b w:val="0"/>
          <w:bCs/>
          <w:color w:val="000000"/>
          <w:sz w:val="32"/>
          <w:szCs w:val="32"/>
        </w:rPr>
        <w:t>完成预算97.47%。</w:t>
      </w:r>
      <w:r>
        <w:rPr>
          <w:rFonts w:ascii="仿宋_GB2312" w:eastAsia="仿宋_GB2312" w:hint="eastAsia"/>
          <w:color w:val="000000"/>
          <w:sz w:val="32"/>
          <w:szCs w:val="32"/>
        </w:rPr>
        <w:t>公务用车购置及运行维护费支出决算比2018年增加6.66万元，增长11.17%。主要原因是因机构改革，增加一辆公务用车，运行维护费用相应增加。</w:t>
      </w:r>
    </w:p>
    <w:p w:rsidR="001C56D8" w:rsidRDefault="00AA7686">
      <w:pPr>
        <w:spacing w:line="576"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公务用车购置</w:t>
      </w:r>
      <w:r w:rsidR="004168B1">
        <w:rPr>
          <w:rFonts w:ascii="仿宋_GB2312" w:eastAsia="仿宋_GB2312" w:hint="eastAsia"/>
          <w:color w:val="000000"/>
          <w:sz w:val="32"/>
          <w:szCs w:val="32"/>
        </w:rPr>
        <w:t>支出</w:t>
      </w:r>
      <w:r>
        <w:rPr>
          <w:rFonts w:ascii="仿宋_GB2312" w:eastAsia="仿宋_GB2312" w:hint="eastAsia"/>
          <w:color w:val="000000"/>
          <w:sz w:val="32"/>
          <w:szCs w:val="32"/>
        </w:rPr>
        <w:t>0万元。</w:t>
      </w:r>
      <w:r w:rsidR="004168B1">
        <w:rPr>
          <w:rFonts w:ascii="仿宋_GB2312" w:eastAsia="仿宋_GB2312" w:hint="eastAsia"/>
          <w:color w:val="000000"/>
          <w:sz w:val="32"/>
          <w:szCs w:val="32"/>
        </w:rPr>
        <w:t>截至2019年12月底，单位共有公务用车10辆，其中：机要通信用车2辆、执法执勤用车辆3辆，特种专业技术用车2辆，其他用车3辆。</w:t>
      </w:r>
    </w:p>
    <w:p w:rsidR="001C56D8" w:rsidRDefault="004168B1">
      <w:pPr>
        <w:spacing w:line="576"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w:t>
      </w:r>
      <w:r>
        <w:rPr>
          <w:rFonts w:ascii="仿宋_GB2312" w:eastAsia="仿宋_GB2312" w:hint="eastAsia"/>
          <w:color w:val="000000"/>
          <w:sz w:val="32"/>
          <w:szCs w:val="32"/>
        </w:rPr>
        <w:t>66.28万元。主要用于农业生产、农业执法、农产品质</w:t>
      </w:r>
      <w:proofErr w:type="gramStart"/>
      <w:r>
        <w:rPr>
          <w:rFonts w:ascii="仿宋_GB2312" w:eastAsia="仿宋_GB2312" w:hint="eastAsia"/>
          <w:color w:val="000000"/>
          <w:sz w:val="32"/>
          <w:szCs w:val="32"/>
        </w:rPr>
        <w:t>量安全</w:t>
      </w:r>
      <w:proofErr w:type="gramEnd"/>
      <w:r>
        <w:rPr>
          <w:rFonts w:ascii="仿宋_GB2312" w:eastAsia="仿宋_GB2312" w:hint="eastAsia"/>
          <w:color w:val="000000"/>
          <w:sz w:val="32"/>
          <w:szCs w:val="32"/>
        </w:rPr>
        <w:t>检测、农业支持保护补贴、农产品品牌打造等所需的公务用车燃料费、维修费、过路过桥费、保险费等支出。</w:t>
      </w:r>
    </w:p>
    <w:p w:rsidR="001C56D8" w:rsidRDefault="004168B1">
      <w:pPr>
        <w:spacing w:line="576"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Pr>
          <w:rFonts w:ascii="仿宋_GB2312" w:eastAsia="仿宋_GB2312" w:hint="eastAsia"/>
          <w:color w:val="000000"/>
          <w:sz w:val="32"/>
          <w:szCs w:val="32"/>
        </w:rPr>
        <w:t>4.4万元，</w:t>
      </w:r>
      <w:r>
        <w:rPr>
          <w:rStyle w:val="a7"/>
          <w:rFonts w:ascii="仿宋" w:eastAsia="仿宋" w:hAnsi="仿宋" w:hint="eastAsia"/>
          <w:b w:val="0"/>
          <w:bCs/>
          <w:color w:val="000000"/>
          <w:sz w:val="32"/>
          <w:szCs w:val="32"/>
        </w:rPr>
        <w:t>完成预算30.34</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公务接待</w:t>
      </w:r>
      <w:r>
        <w:rPr>
          <w:rFonts w:ascii="仿宋_GB2312" w:eastAsia="仿宋_GB2312" w:hint="eastAsia"/>
          <w:color w:val="000000"/>
          <w:sz w:val="32"/>
          <w:szCs w:val="32"/>
        </w:rPr>
        <w:lastRenderedPageBreak/>
        <w:t>费支出决算比</w:t>
      </w:r>
      <w:r>
        <w:rPr>
          <w:rFonts w:ascii="仿宋_GB2312" w:eastAsia="仿宋_GB2312"/>
          <w:color w:val="000000"/>
          <w:sz w:val="32"/>
          <w:szCs w:val="32"/>
        </w:rPr>
        <w:t>201</w:t>
      </w:r>
      <w:r>
        <w:rPr>
          <w:rFonts w:ascii="仿宋_GB2312" w:eastAsia="仿宋_GB2312" w:hint="eastAsia"/>
          <w:color w:val="000000"/>
          <w:sz w:val="32"/>
          <w:szCs w:val="32"/>
        </w:rPr>
        <w:t>8年减少7.25万元，下降62.23</w:t>
      </w:r>
      <w:r>
        <w:rPr>
          <w:rFonts w:ascii="仿宋_GB2312" w:eastAsia="仿宋_GB2312"/>
          <w:color w:val="000000"/>
          <w:sz w:val="32"/>
          <w:szCs w:val="32"/>
        </w:rPr>
        <w:t>%</w:t>
      </w:r>
      <w:r>
        <w:rPr>
          <w:rFonts w:ascii="仿宋_GB2312" w:eastAsia="仿宋_GB2312" w:hint="eastAsia"/>
          <w:color w:val="000000"/>
          <w:sz w:val="32"/>
          <w:szCs w:val="32"/>
        </w:rPr>
        <w:t>。主要原因是严格控制接待范围和接待标准。其中：</w:t>
      </w:r>
    </w:p>
    <w:p w:rsidR="001C56D8" w:rsidRDefault="004168B1">
      <w:pPr>
        <w:spacing w:line="576" w:lineRule="exact"/>
        <w:ind w:firstLine="640"/>
        <w:rPr>
          <w:rFonts w:ascii="仿宋_GB2312" w:eastAsia="仿宋_GB2312"/>
          <w:sz w:val="32"/>
          <w:szCs w:val="32"/>
        </w:rPr>
      </w:pPr>
      <w:r>
        <w:rPr>
          <w:rFonts w:ascii="仿宋" w:eastAsia="仿宋" w:hAnsi="仿宋" w:hint="eastAsia"/>
          <w:b/>
          <w:sz w:val="32"/>
          <w:szCs w:val="32"/>
        </w:rPr>
        <w:t>国内公务接待支出</w:t>
      </w:r>
      <w:r>
        <w:rPr>
          <w:rFonts w:ascii="仿宋" w:eastAsia="仿宋" w:hAnsi="仿宋" w:hint="eastAsia"/>
          <w:sz w:val="32"/>
          <w:szCs w:val="32"/>
        </w:rPr>
        <w:t>4.4</w:t>
      </w:r>
      <w:r>
        <w:rPr>
          <w:rFonts w:ascii="仿宋_GB2312" w:eastAsia="仿宋_GB2312" w:hint="eastAsia"/>
          <w:sz w:val="32"/>
          <w:szCs w:val="32"/>
        </w:rPr>
        <w:t>万元，主要用于一般公务接待、招商引资接待等开展业务活动开支用餐费等。国内公务接待33批次，400人次（不包括陪同人员），共计支出4.4万元，具体内容包括：行政运行支出4.29万元，农产品安全支出0.11万元。</w:t>
      </w:r>
    </w:p>
    <w:p w:rsidR="001C56D8" w:rsidRDefault="004168B1">
      <w:pPr>
        <w:spacing w:line="576" w:lineRule="exact"/>
        <w:ind w:firstLine="640"/>
        <w:outlineLvl w:val="1"/>
        <w:rPr>
          <w:rStyle w:val="2Char"/>
          <w:rFonts w:ascii="黑体" w:eastAsia="黑体" w:hAnsi="黑体"/>
        </w:rPr>
      </w:pPr>
      <w:bookmarkStart w:id="63" w:name="_Toc15377218"/>
      <w:bookmarkStart w:id="64" w:name="_Toc15396610"/>
      <w:bookmarkStart w:id="65" w:name="_Toc11039"/>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63"/>
      <w:bookmarkEnd w:id="64"/>
      <w:bookmarkEnd w:id="65"/>
    </w:p>
    <w:p w:rsidR="001C56D8" w:rsidRDefault="004168B1">
      <w:pPr>
        <w:spacing w:line="576"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9年政府性基金预算拨款支出0万元。</w:t>
      </w:r>
    </w:p>
    <w:p w:rsidR="001C56D8" w:rsidRDefault="004168B1">
      <w:pPr>
        <w:numPr>
          <w:ilvl w:val="0"/>
          <w:numId w:val="2"/>
        </w:numPr>
        <w:spacing w:line="576" w:lineRule="exact"/>
        <w:ind w:firstLine="640"/>
        <w:outlineLvl w:val="1"/>
        <w:rPr>
          <w:rStyle w:val="2Char"/>
          <w:rFonts w:ascii="黑体" w:eastAsia="黑体" w:hAnsi="黑体"/>
          <w:b w:val="0"/>
        </w:rPr>
      </w:pPr>
      <w:bookmarkStart w:id="66" w:name="_Toc15377219"/>
      <w:bookmarkStart w:id="67" w:name="_Toc15396611"/>
      <w:bookmarkStart w:id="68" w:name="_Toc19862"/>
      <w:r>
        <w:rPr>
          <w:rStyle w:val="2Char"/>
          <w:rFonts w:ascii="黑体" w:eastAsia="黑体" w:hAnsi="黑体" w:hint="eastAsia"/>
          <w:b w:val="0"/>
        </w:rPr>
        <w:t>国有资本经营预算支出决算情况说明</w:t>
      </w:r>
      <w:bookmarkEnd w:id="66"/>
      <w:bookmarkEnd w:id="67"/>
      <w:bookmarkEnd w:id="68"/>
    </w:p>
    <w:p w:rsidR="001C56D8" w:rsidRDefault="004168B1">
      <w:pPr>
        <w:spacing w:line="576" w:lineRule="exact"/>
        <w:ind w:firstLine="640"/>
        <w:rPr>
          <w:rFonts w:ascii="方正小标宋简体" w:eastAsia="方正小标宋简体" w:hAnsi="方正小标宋简体" w:cs="方正小标宋简体"/>
          <w:sz w:val="44"/>
          <w:szCs w:val="44"/>
        </w:rPr>
      </w:pPr>
      <w:r>
        <w:rPr>
          <w:rFonts w:ascii="仿宋_GB2312" w:eastAsia="仿宋_GB2312"/>
          <w:color w:val="000000"/>
          <w:sz w:val="32"/>
          <w:szCs w:val="32"/>
        </w:rPr>
        <w:t>201</w:t>
      </w:r>
      <w:r>
        <w:rPr>
          <w:rFonts w:ascii="仿宋_GB2312" w:eastAsia="仿宋_GB2312" w:hint="eastAsia"/>
          <w:color w:val="000000"/>
          <w:sz w:val="32"/>
          <w:szCs w:val="32"/>
        </w:rPr>
        <w:t>9年国有资本经营预算拨款支出0万元。</w:t>
      </w:r>
    </w:p>
    <w:p w:rsidR="001C56D8" w:rsidRDefault="004168B1">
      <w:pPr>
        <w:spacing w:line="576" w:lineRule="exact"/>
        <w:ind w:firstLineChars="250" w:firstLine="800"/>
        <w:outlineLvl w:val="1"/>
        <w:rPr>
          <w:rStyle w:val="2Char"/>
          <w:rFonts w:ascii="黑体" w:eastAsia="黑体" w:hAnsi="黑体"/>
        </w:rPr>
      </w:pPr>
      <w:bookmarkStart w:id="69" w:name="_Toc15396612"/>
      <w:bookmarkStart w:id="70" w:name="_Toc15377221"/>
      <w:bookmarkStart w:id="71" w:name="_Toc6395"/>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69"/>
      <w:bookmarkEnd w:id="70"/>
      <w:bookmarkEnd w:id="71"/>
    </w:p>
    <w:p w:rsidR="001C56D8" w:rsidRDefault="004168B1" w:rsidP="00AA7686">
      <w:pPr>
        <w:spacing w:line="576" w:lineRule="exact"/>
        <w:ind w:firstLineChars="200" w:firstLine="640"/>
        <w:outlineLvl w:val="2"/>
        <w:rPr>
          <w:rFonts w:ascii="楷体_GB2312" w:eastAsia="楷体_GB2312" w:hAnsi="楷体_GB2312" w:cs="楷体_GB2312"/>
          <w:color w:val="000000"/>
          <w:sz w:val="32"/>
          <w:szCs w:val="32"/>
        </w:rPr>
      </w:pPr>
      <w:bookmarkStart w:id="72" w:name="_Toc15377222"/>
      <w:bookmarkStart w:id="73" w:name="_Toc2655"/>
      <w:r>
        <w:rPr>
          <w:rFonts w:ascii="楷体_GB2312" w:eastAsia="楷体_GB2312" w:hAnsi="楷体_GB2312" w:cs="楷体_GB2312" w:hint="eastAsia"/>
          <w:b/>
          <w:color w:val="000000"/>
          <w:sz w:val="32"/>
          <w:szCs w:val="32"/>
        </w:rPr>
        <w:t>（一）机关运行经费支出情况</w:t>
      </w:r>
      <w:bookmarkEnd w:id="72"/>
      <w:bookmarkEnd w:id="73"/>
    </w:p>
    <w:p w:rsidR="001C56D8" w:rsidRDefault="004168B1">
      <w:pPr>
        <w:spacing w:line="576" w:lineRule="exact"/>
        <w:ind w:firstLineChars="200" w:firstLine="640"/>
        <w:rPr>
          <w:rFonts w:ascii="仿宋_GB2312" w:eastAsia="仿宋_GB2312"/>
          <w:color w:val="000000" w:themeColor="text1"/>
          <w:sz w:val="32"/>
          <w:szCs w:val="32"/>
        </w:rPr>
      </w:pPr>
      <w:r>
        <w:rPr>
          <w:rFonts w:ascii="仿宋_GB2312" w:eastAsia="仿宋_GB2312" w:hint="eastAsia"/>
          <w:color w:val="000000"/>
          <w:sz w:val="32"/>
          <w:szCs w:val="32"/>
        </w:rPr>
        <w:t>2019年，农业农村局机关运行经费支出768.47万元，比2018年减少15.55万元，下降1.98%。</w:t>
      </w:r>
      <w:r>
        <w:rPr>
          <w:rFonts w:ascii="仿宋_GB2312" w:eastAsia="仿宋_GB2312" w:hint="eastAsia"/>
          <w:color w:val="000000" w:themeColor="text1"/>
          <w:sz w:val="32"/>
          <w:szCs w:val="32"/>
        </w:rPr>
        <w:t>主要原因是</w:t>
      </w:r>
      <w:r>
        <w:rPr>
          <w:rFonts w:ascii="仿宋_GB2312" w:eastAsia="仿宋_GB2312" w:hAnsi="仿宋" w:hint="eastAsia"/>
          <w:color w:val="000000"/>
          <w:sz w:val="32"/>
          <w:szCs w:val="32"/>
        </w:rPr>
        <w:t>按照中央、省、市关于“过紧日子”有关要求，进一步深化财务改革，加强财务管理，压缩各项开支。</w:t>
      </w:r>
    </w:p>
    <w:p w:rsidR="001C56D8" w:rsidRDefault="004168B1" w:rsidP="00AA7686">
      <w:pPr>
        <w:autoSpaceDE w:val="0"/>
        <w:autoSpaceDN w:val="0"/>
        <w:adjustRightInd w:val="0"/>
        <w:spacing w:line="576" w:lineRule="exact"/>
        <w:ind w:firstLineChars="200" w:firstLine="640"/>
        <w:jc w:val="left"/>
        <w:outlineLvl w:val="2"/>
        <w:rPr>
          <w:rFonts w:ascii="楷体_GB2312" w:eastAsia="楷体_GB2312" w:hAnsi="楷体_GB2312" w:cs="楷体_GB2312"/>
          <w:b/>
          <w:color w:val="000000"/>
          <w:sz w:val="32"/>
          <w:szCs w:val="32"/>
        </w:rPr>
      </w:pPr>
      <w:bookmarkStart w:id="74" w:name="_Toc15377223"/>
      <w:bookmarkStart w:id="75" w:name="_Toc14253"/>
      <w:r>
        <w:rPr>
          <w:rFonts w:ascii="楷体_GB2312" w:eastAsia="楷体_GB2312" w:hAnsi="楷体_GB2312" w:cs="楷体_GB2312" w:hint="eastAsia"/>
          <w:b/>
          <w:color w:val="000000"/>
          <w:sz w:val="32"/>
          <w:szCs w:val="32"/>
        </w:rPr>
        <w:t>（二）政府采购支出情况</w:t>
      </w:r>
      <w:bookmarkEnd w:id="74"/>
      <w:bookmarkEnd w:id="75"/>
    </w:p>
    <w:p w:rsidR="001C56D8" w:rsidRDefault="004168B1">
      <w:pPr>
        <w:spacing w:line="576"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2019年，农业农村局政府采购支出总额13.38万元，其中：政府采购货物支出13.38万元。主要用于办公设备采购。其中：授予小</w:t>
      </w:r>
      <w:proofErr w:type="gramStart"/>
      <w:r>
        <w:rPr>
          <w:rFonts w:ascii="仿宋_GB2312" w:eastAsia="仿宋_GB2312" w:hint="eastAsia"/>
          <w:color w:val="000000"/>
          <w:sz w:val="32"/>
          <w:szCs w:val="32"/>
        </w:rPr>
        <w:t>微企业</w:t>
      </w:r>
      <w:proofErr w:type="gramEnd"/>
      <w:r>
        <w:rPr>
          <w:rFonts w:ascii="仿宋_GB2312" w:eastAsia="仿宋_GB2312" w:hint="eastAsia"/>
          <w:color w:val="000000"/>
          <w:sz w:val="32"/>
          <w:szCs w:val="32"/>
        </w:rPr>
        <w:t>合同金额13.38万元。</w:t>
      </w:r>
    </w:p>
    <w:p w:rsidR="001C56D8" w:rsidRDefault="004168B1" w:rsidP="00AA7686">
      <w:pPr>
        <w:autoSpaceDE w:val="0"/>
        <w:autoSpaceDN w:val="0"/>
        <w:adjustRightInd w:val="0"/>
        <w:spacing w:line="576" w:lineRule="exact"/>
        <w:ind w:firstLineChars="200" w:firstLine="640"/>
        <w:jc w:val="left"/>
        <w:outlineLvl w:val="2"/>
        <w:rPr>
          <w:rFonts w:ascii="楷体_GB2312" w:eastAsia="楷体_GB2312" w:hAnsi="楷体_GB2312" w:cs="楷体_GB2312"/>
          <w:b/>
          <w:color w:val="000000"/>
          <w:sz w:val="32"/>
          <w:szCs w:val="32"/>
        </w:rPr>
      </w:pPr>
      <w:bookmarkStart w:id="76" w:name="_Toc15377224"/>
      <w:bookmarkStart w:id="77" w:name="_Toc30398"/>
      <w:r>
        <w:rPr>
          <w:rFonts w:ascii="楷体_GB2312" w:eastAsia="楷体_GB2312" w:hAnsi="楷体_GB2312" w:cs="楷体_GB2312" w:hint="eastAsia"/>
          <w:b/>
          <w:color w:val="000000"/>
          <w:sz w:val="32"/>
          <w:szCs w:val="32"/>
        </w:rPr>
        <w:t>（三）国有资产占有使用情况</w:t>
      </w:r>
      <w:bookmarkEnd w:id="76"/>
      <w:bookmarkEnd w:id="77"/>
    </w:p>
    <w:p w:rsidR="001C56D8" w:rsidRDefault="004168B1">
      <w:pPr>
        <w:autoSpaceDE w:val="0"/>
        <w:autoSpaceDN w:val="0"/>
        <w:adjustRightInd w:val="0"/>
        <w:spacing w:line="576" w:lineRule="exact"/>
        <w:ind w:firstLineChars="200" w:firstLine="640"/>
        <w:jc w:val="left"/>
        <w:rPr>
          <w:rFonts w:ascii="仿宋_GB2312" w:eastAsia="仿宋_GB2312"/>
          <w:color w:val="000000" w:themeColor="text1"/>
          <w:sz w:val="32"/>
          <w:szCs w:val="32"/>
        </w:rPr>
      </w:pPr>
      <w:r>
        <w:rPr>
          <w:rFonts w:ascii="仿宋_GB2312" w:eastAsia="仿宋_GB2312" w:hint="eastAsia"/>
          <w:color w:val="000000"/>
          <w:sz w:val="32"/>
          <w:szCs w:val="32"/>
        </w:rPr>
        <w:t>截至2019年12月31日，农业农村局共有车辆10辆，其中：机</w:t>
      </w:r>
      <w:r>
        <w:rPr>
          <w:rFonts w:ascii="仿宋_GB2312" w:eastAsia="仿宋_GB2312" w:hint="eastAsia"/>
          <w:color w:val="000000"/>
          <w:sz w:val="32"/>
          <w:szCs w:val="32"/>
        </w:rPr>
        <w:lastRenderedPageBreak/>
        <w:t>要通信用车2辆、执法执勤用车3辆，特种专业技术用车2辆，其他用车3辆，</w:t>
      </w:r>
      <w:r>
        <w:rPr>
          <w:rFonts w:ascii="仿宋_GB2312" w:eastAsia="仿宋_GB2312" w:hint="eastAsia"/>
          <w:color w:val="000000" w:themeColor="text1"/>
          <w:sz w:val="32"/>
          <w:szCs w:val="32"/>
        </w:rPr>
        <w:t>其他用车主要是用于农产品质量安全、产业扶贫、农产品品牌打造等业务工作所需的公务用车。单价50万元</w:t>
      </w:r>
      <w:r w:rsidR="00BB35E8">
        <w:rPr>
          <w:rFonts w:ascii="仿宋_GB2312" w:eastAsia="仿宋_GB2312" w:hint="eastAsia"/>
          <w:color w:val="000000" w:themeColor="text1"/>
          <w:sz w:val="32"/>
          <w:szCs w:val="32"/>
        </w:rPr>
        <w:t>以上通用设备4台（套）。</w:t>
      </w:r>
    </w:p>
    <w:p w:rsidR="001C56D8" w:rsidRDefault="004168B1" w:rsidP="00AA7686">
      <w:pPr>
        <w:autoSpaceDE w:val="0"/>
        <w:autoSpaceDN w:val="0"/>
        <w:adjustRightInd w:val="0"/>
        <w:spacing w:line="576" w:lineRule="exact"/>
        <w:ind w:firstLineChars="200" w:firstLine="640"/>
        <w:jc w:val="left"/>
        <w:outlineLvl w:val="2"/>
        <w:rPr>
          <w:rFonts w:ascii="楷体_GB2312" w:eastAsia="楷体_GB2312" w:hAnsi="楷体_GB2312" w:cs="楷体_GB2312"/>
          <w:b/>
          <w:color w:val="000000"/>
          <w:sz w:val="32"/>
          <w:szCs w:val="32"/>
        </w:rPr>
      </w:pPr>
      <w:bookmarkStart w:id="78" w:name="_Toc16969"/>
      <w:r>
        <w:rPr>
          <w:rFonts w:ascii="楷体_GB2312" w:eastAsia="楷体_GB2312" w:hAnsi="楷体_GB2312" w:cs="楷体_GB2312" w:hint="eastAsia"/>
          <w:b/>
          <w:color w:val="000000"/>
          <w:sz w:val="32"/>
          <w:szCs w:val="32"/>
        </w:rPr>
        <w:t>（四）预算绩效管理情况。</w:t>
      </w:r>
      <w:bookmarkEnd w:id="78"/>
    </w:p>
    <w:p w:rsidR="001C56D8" w:rsidRDefault="004168B1">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根据预算绩效管理要求，本部门（单位）在年初预算编制阶段，组织对7个项目编制了绩效目标，预算执行过程中，选取5个项目开展绩效监控，年终执行完毕后，对5个项目开展了绩效目标完成情况自评。</w:t>
      </w:r>
    </w:p>
    <w:p w:rsidR="001C56D8" w:rsidRDefault="004168B1">
      <w:pPr>
        <w:spacing w:line="576"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本部门按要求对2019年部门整体支出开展绩效自评，从评价情况来看</w:t>
      </w:r>
      <w:r>
        <w:rPr>
          <w:rFonts w:ascii="仿宋_GB2312" w:eastAsia="仿宋_GB2312" w:hAnsi="仿宋" w:hint="eastAsia"/>
          <w:sz w:val="32"/>
          <w:szCs w:val="32"/>
          <w:shd w:val="clear" w:color="auto" w:fill="FFFFFF"/>
        </w:rPr>
        <w:t>我单位积极履职，强化管理，较好的完成了年度工作目标。通过加强预算收支管理，不断建立健全内部管理制度，梳理内部管理流程，部门整体支出管理水平得到提升。</w:t>
      </w:r>
      <w:r>
        <w:rPr>
          <w:rFonts w:ascii="仿宋_GB2312" w:eastAsia="仿宋_GB2312" w:hAnsi="仿宋_GB2312" w:cs="仿宋_GB2312" w:hint="eastAsia"/>
          <w:sz w:val="32"/>
          <w:szCs w:val="32"/>
        </w:rPr>
        <w:t>本部门还组织了5个项目绩效评价，从评价情况来看大部分项目实际完成绩效值均已达到预期绩效指标，项目实施效果明显，达到预期要求，提高了资金的使用效益，个别项目绩效指标有待改善。</w:t>
      </w:r>
    </w:p>
    <w:p w:rsidR="001C56D8" w:rsidRDefault="004168B1">
      <w:pPr>
        <w:spacing w:line="576"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1.项目绩效目标完成情况。</w:t>
      </w:r>
      <w:r>
        <w:rPr>
          <w:rFonts w:ascii="楷体_GB2312" w:eastAsia="楷体_GB2312" w:hAnsi="楷体_GB2312" w:cs="楷体_GB2312" w:hint="eastAsia"/>
          <w:sz w:val="32"/>
          <w:szCs w:val="32"/>
        </w:rPr>
        <w:br/>
      </w:r>
      <w:r>
        <w:rPr>
          <w:rFonts w:ascii="仿宋_GB2312" w:eastAsia="仿宋_GB2312" w:hAnsi="仿宋_GB2312" w:cs="仿宋_GB2312" w:hint="eastAsia"/>
          <w:sz w:val="32"/>
          <w:szCs w:val="32"/>
        </w:rPr>
        <w:t xml:space="preserve">    本部门在2019年度部门决算中反映“建档立卡贫困村农技员保障经费”、“第七届四川农博会经费”、“中央财政农业生产发展资金（清产核资）”、“2019年农产品质量安全项目”、“多鳞白甲鱼的人工繁殖技术研究”等5个项目绩效目标实际完成情况。</w:t>
      </w:r>
    </w:p>
    <w:p w:rsidR="001C56D8" w:rsidRDefault="004168B1">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（1）建档立</w:t>
      </w:r>
      <w:proofErr w:type="gramStart"/>
      <w:r>
        <w:rPr>
          <w:rFonts w:ascii="仿宋_GB2312" w:eastAsia="仿宋_GB2312" w:hAnsi="仿宋_GB2312" w:cs="仿宋_GB2312" w:hint="eastAsia"/>
          <w:sz w:val="32"/>
          <w:szCs w:val="32"/>
        </w:rPr>
        <w:t>卡贫困</w:t>
      </w:r>
      <w:proofErr w:type="gramEnd"/>
      <w:r>
        <w:rPr>
          <w:rFonts w:ascii="仿宋_GB2312" w:eastAsia="仿宋_GB2312" w:hAnsi="仿宋_GB2312" w:cs="仿宋_GB2312" w:hint="eastAsia"/>
          <w:sz w:val="32"/>
          <w:szCs w:val="32"/>
        </w:rPr>
        <w:t>村农技</w:t>
      </w:r>
      <w:proofErr w:type="gramStart"/>
      <w:r>
        <w:rPr>
          <w:rFonts w:ascii="仿宋_GB2312" w:eastAsia="仿宋_GB2312" w:hAnsi="仿宋_GB2312" w:cs="仿宋_GB2312" w:hint="eastAsia"/>
          <w:sz w:val="32"/>
          <w:szCs w:val="32"/>
        </w:rPr>
        <w:t>员保障</w:t>
      </w:r>
      <w:proofErr w:type="gramEnd"/>
      <w:r>
        <w:rPr>
          <w:rFonts w:ascii="仿宋_GB2312" w:eastAsia="仿宋_GB2312" w:hAnsi="仿宋_GB2312" w:cs="仿宋_GB2312" w:hint="eastAsia"/>
          <w:sz w:val="32"/>
          <w:szCs w:val="32"/>
        </w:rPr>
        <w:t>经费项目绩效目标完成情</w:t>
      </w:r>
      <w:r>
        <w:rPr>
          <w:rFonts w:ascii="仿宋_GB2312" w:eastAsia="仿宋_GB2312" w:hAnsi="仿宋_GB2312" w:cs="仿宋_GB2312" w:hint="eastAsia"/>
          <w:sz w:val="32"/>
          <w:szCs w:val="32"/>
        </w:rPr>
        <w:lastRenderedPageBreak/>
        <w:t>况综述。项目全年预算数50万元，执行数为50万元，完成预算的100%。通过项目实施，对49名驻村农技员生活待遇和工作经费给予了必要的保障。驻村农技员深入贫困村开展农业技术扶贫行动，</w:t>
      </w:r>
      <w:r>
        <w:rPr>
          <w:rFonts w:ascii="仿宋_GB2312" w:eastAsia="仿宋_GB2312" w:hAnsi="仿宋" w:cs="仿宋" w:hint="eastAsia"/>
          <w:sz w:val="32"/>
          <w:szCs w:val="32"/>
        </w:rPr>
        <w:t>全年培训农民23万余人，发放培训资料27万余份，全面提升了农民的综合素质和技术操作能力；二是建立农业科技示范基地15个，培育科技示范户3608户，</w:t>
      </w:r>
      <w:r>
        <w:rPr>
          <w:rFonts w:ascii="仿宋_GB2312" w:eastAsia="仿宋_GB2312" w:hAnsi="仿宋" w:cs="仿宋" w:hint="eastAsia"/>
          <w:color w:val="000000"/>
          <w:sz w:val="32"/>
          <w:szCs w:val="32"/>
        </w:rPr>
        <w:t>指导有生产能力的贫困户</w:t>
      </w:r>
      <w:proofErr w:type="gramStart"/>
      <w:r>
        <w:rPr>
          <w:rFonts w:ascii="仿宋_GB2312" w:eastAsia="仿宋_GB2312" w:hAnsi="仿宋" w:cs="仿宋" w:hint="eastAsia"/>
          <w:color w:val="000000"/>
          <w:sz w:val="32"/>
          <w:szCs w:val="32"/>
        </w:rPr>
        <w:t>围绕村</w:t>
      </w:r>
      <w:proofErr w:type="gramEnd"/>
      <w:r>
        <w:rPr>
          <w:rFonts w:ascii="仿宋_GB2312" w:eastAsia="仿宋_GB2312" w:hAnsi="仿宋" w:cs="仿宋" w:hint="eastAsia"/>
          <w:color w:val="000000"/>
          <w:sz w:val="32"/>
          <w:szCs w:val="32"/>
        </w:rPr>
        <w:t>主导产业</w:t>
      </w:r>
      <w:proofErr w:type="gramStart"/>
      <w:r>
        <w:rPr>
          <w:rFonts w:ascii="仿宋_GB2312" w:eastAsia="仿宋_GB2312" w:hAnsi="仿宋" w:cs="仿宋" w:hint="eastAsia"/>
          <w:color w:val="000000"/>
          <w:sz w:val="32"/>
          <w:szCs w:val="32"/>
        </w:rPr>
        <w:t>建设户</w:t>
      </w:r>
      <w:proofErr w:type="gramEnd"/>
      <w:r>
        <w:rPr>
          <w:rFonts w:ascii="仿宋_GB2312" w:eastAsia="仿宋_GB2312" w:hAnsi="仿宋" w:cs="仿宋" w:hint="eastAsia"/>
          <w:color w:val="000000"/>
          <w:sz w:val="32"/>
          <w:szCs w:val="32"/>
        </w:rPr>
        <w:t>办特色产业园，</w:t>
      </w:r>
      <w:r>
        <w:rPr>
          <w:rFonts w:ascii="仿宋_GB2312" w:eastAsia="仿宋_GB2312" w:hAnsi="仿宋" w:cs="仿宋" w:hint="eastAsia"/>
          <w:sz w:val="32"/>
          <w:szCs w:val="32"/>
        </w:rPr>
        <w:t>协同其他帮扶力量，做好贫困户农产品产销对接，</w:t>
      </w:r>
      <w:r>
        <w:rPr>
          <w:rFonts w:ascii="仿宋_GB2312" w:eastAsia="仿宋_GB2312" w:hAnsi="仿宋" w:cs="仿宋" w:hint="eastAsia"/>
          <w:color w:val="000000"/>
          <w:sz w:val="32"/>
          <w:szCs w:val="32"/>
        </w:rPr>
        <w:t>增加了农户的整体收入</w:t>
      </w:r>
      <w:r>
        <w:rPr>
          <w:rFonts w:ascii="仿宋_GB2312" w:eastAsia="仿宋_GB2312" w:hAnsi="仿宋" w:cs="仿宋" w:hint="eastAsia"/>
          <w:sz w:val="32"/>
          <w:szCs w:val="32"/>
        </w:rPr>
        <w:t>；三是各支农技帮扶力量在全市范围内全覆盖开展农技服务，积极培养新型农民，每名农技员在贫困村采取“一对一”“点对点”指导，并开集中展技术培训4次以上，非贫困村农技巡回小组成员每月到村至少巡回指导1次，实现每个村都有致富带头人和技术骨干，有劳动力的农户都有技术明白人，群众知晓率和满意度大幅提升。</w:t>
      </w:r>
    </w:p>
    <w:p w:rsidR="001C56D8" w:rsidRDefault="004168B1">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（2）第七届四川农博会项目绩效目标完成情况综述。项目全年预算数150万元，执行数为148.65万元，完成预算的99.10%。通过项目实施，</w:t>
      </w:r>
      <w:r>
        <w:rPr>
          <w:rFonts w:ascii="仿宋_GB2312" w:eastAsia="仿宋_GB2312" w:hAnsi="宋体" w:hint="eastAsia"/>
          <w:sz w:val="32"/>
          <w:szCs w:val="32"/>
        </w:rPr>
        <w:t>广元市参展企业带去的“广元七绝”区域农业公用品牌中的红心猕猴桃、剑门关土鸡、米仓山茶、特色山珍、高山露地蔬菜等400余种产品受到了广大市民朋友的热烈追捧，基本销售一空。现场销售总额达220 万元，通过电商平台（包括自建、第三方、</w:t>
      </w:r>
      <w:proofErr w:type="gramStart"/>
      <w:r>
        <w:rPr>
          <w:rFonts w:ascii="仿宋_GB2312" w:eastAsia="仿宋_GB2312" w:hAnsi="宋体" w:hint="eastAsia"/>
          <w:sz w:val="32"/>
          <w:szCs w:val="32"/>
        </w:rPr>
        <w:t>抖音等</w:t>
      </w:r>
      <w:proofErr w:type="gramEnd"/>
      <w:r>
        <w:rPr>
          <w:rFonts w:ascii="仿宋_GB2312" w:eastAsia="仿宋_GB2312" w:hAnsi="宋体" w:hint="eastAsia"/>
          <w:sz w:val="32"/>
          <w:szCs w:val="32"/>
        </w:rPr>
        <w:t>新媒体、社交媒体）宣传营销达410万元；场下签订购销合同或意向协议16个，协议销售额5700 万元；签约农业发展项目投资6个，协议投资金额10.75亿元。此次农</w:t>
      </w:r>
      <w:r>
        <w:rPr>
          <w:rFonts w:ascii="仿宋_GB2312" w:eastAsia="仿宋_GB2312" w:hAnsi="宋体" w:hint="eastAsia"/>
          <w:sz w:val="32"/>
          <w:szCs w:val="32"/>
        </w:rPr>
        <w:lastRenderedPageBreak/>
        <w:t>博会上，通过市领导推介农产品、网络直播、贸易洽谈、现场销售等多种方式，全方位宣传展示了“广元七绝”区域农业公用品牌及其优质特色农产品，进一步推进了广元市农业现代化发展进程。</w:t>
      </w:r>
      <w:r>
        <w:rPr>
          <w:rFonts w:ascii="仿宋_GB2312" w:eastAsia="仿宋_GB2312" w:hAnsi="仿宋" w:cs="仿宋_GB2312" w:hint="eastAsia"/>
          <w:sz w:val="32"/>
          <w:szCs w:val="32"/>
        </w:rPr>
        <w:t>整个项目任务全面超额完成、资金管理规范，项目为提升农产品知名度和供给质量，扩大我市农产品和扶贫产品的对外销售，引进先进农业生产技术，充分</w:t>
      </w:r>
      <w:proofErr w:type="gramStart"/>
      <w:r>
        <w:rPr>
          <w:rFonts w:ascii="仿宋_GB2312" w:eastAsia="仿宋_GB2312" w:hAnsi="仿宋" w:cs="仿宋_GB2312" w:hint="eastAsia"/>
          <w:sz w:val="32"/>
          <w:szCs w:val="32"/>
        </w:rPr>
        <w:t>借助省</w:t>
      </w:r>
      <w:proofErr w:type="gramEnd"/>
      <w:r>
        <w:rPr>
          <w:rFonts w:ascii="仿宋_GB2312" w:eastAsia="仿宋_GB2312" w:hAnsi="仿宋" w:cs="仿宋_GB2312" w:hint="eastAsia"/>
          <w:sz w:val="32"/>
          <w:szCs w:val="32"/>
        </w:rPr>
        <w:t>农业博览会平台，突出展示我市农业农村改革成果，助推乡村振兴战略落地落实发挥了积极作用，项目综合效益明显。</w:t>
      </w:r>
      <w:r>
        <w:rPr>
          <w:rFonts w:ascii="仿宋_GB2312" w:eastAsia="仿宋_GB2312" w:hAnsi="仿宋_GB2312" w:cs="仿宋_GB2312" w:hint="eastAsia"/>
          <w:sz w:val="32"/>
          <w:szCs w:val="32"/>
        </w:rPr>
        <w:t>发现的主要问题：</w:t>
      </w:r>
      <w:r>
        <w:rPr>
          <w:rFonts w:ascii="仿宋_GB2312" w:eastAsia="仿宋_GB2312" w:hint="eastAsia"/>
          <w:sz w:val="32"/>
          <w:szCs w:val="32"/>
        </w:rPr>
        <w:t>宣传营销工作有待加强,各县区对农产品展销及品牌工作中的成效、亮点和典型做法总结宣传不够，农业经营主体、市民对“广元七绝”品牌了解不够深入，关注和支持的良好舆论氛围尚未形成。产品品牌效益带动作用不明显，出现一些知名企业参与度不高，合作意愿不强的现象。</w:t>
      </w:r>
      <w:r>
        <w:rPr>
          <w:rFonts w:ascii="仿宋_GB2312" w:eastAsia="仿宋_GB2312" w:hAnsi="仿宋_GB2312" w:cs="仿宋_GB2312" w:hint="eastAsia"/>
          <w:sz w:val="32"/>
          <w:szCs w:val="32"/>
        </w:rPr>
        <w:t>下一步改进措施：</w:t>
      </w:r>
      <w:r w:rsidRPr="00554659">
        <w:rPr>
          <w:rFonts w:ascii="仿宋_GB2312" w:eastAsia="仿宋_GB2312" w:hAnsi="楷体" w:cs="楷体" w:hint="eastAsia"/>
          <w:bCs/>
          <w:sz w:val="32"/>
          <w:szCs w:val="32"/>
        </w:rPr>
        <w:t>进一步突出主体。</w:t>
      </w:r>
      <w:r>
        <w:rPr>
          <w:rFonts w:ascii="仿宋_GB2312" w:eastAsia="仿宋_GB2312" w:hAnsi="仿宋" w:cs="仿宋_GB2312" w:hint="eastAsia"/>
          <w:kern w:val="0"/>
          <w:sz w:val="32"/>
          <w:szCs w:val="32"/>
        </w:rPr>
        <w:t>农博会的主角是企业，要在坚持政府引导的基础上进一步突出企业市场主体地位。建议在以后农博会期间，以企业为主开展专项宣传推介活动。</w:t>
      </w:r>
      <w:r w:rsidRPr="00554659">
        <w:rPr>
          <w:rFonts w:ascii="仿宋_GB2312" w:eastAsia="仿宋_GB2312" w:hAnsi="楷体" w:cs="楷体" w:hint="eastAsia"/>
          <w:bCs/>
          <w:sz w:val="32"/>
          <w:szCs w:val="32"/>
        </w:rPr>
        <w:t>全方位加强协调服务。</w:t>
      </w:r>
      <w:r w:rsidRPr="00554659">
        <w:rPr>
          <w:rFonts w:ascii="仿宋_GB2312" w:eastAsia="仿宋_GB2312" w:hAnsi="仿宋" w:cs="仿宋_GB2312" w:hint="eastAsia"/>
          <w:kern w:val="0"/>
          <w:sz w:val="32"/>
          <w:szCs w:val="32"/>
        </w:rPr>
        <w:t>积极跟踪大会签约项目及采购协议进展情</w:t>
      </w:r>
      <w:r>
        <w:rPr>
          <w:rFonts w:ascii="仿宋_GB2312" w:eastAsia="仿宋_GB2312" w:hAnsi="仿宋" w:cs="仿宋_GB2312" w:hint="eastAsia"/>
          <w:kern w:val="0"/>
          <w:sz w:val="32"/>
          <w:szCs w:val="32"/>
        </w:rPr>
        <w:t>况。会后加强与与会嘉宾沟通交流，积极争取各级领导和投资商对我市特色农产品产业发展的支持。</w:t>
      </w:r>
    </w:p>
    <w:p w:rsidR="001C56D8" w:rsidRDefault="004168B1">
      <w:pPr>
        <w:spacing w:line="576" w:lineRule="exact"/>
        <w:ind w:firstLineChars="200" w:firstLine="640"/>
        <w:jc w:val="left"/>
        <w:rPr>
          <w:rFonts w:ascii="仿宋_GB2312" w:eastAsia="仿宋_GB2312" w:hAnsi="仿宋" w:cs="宋体"/>
          <w:kern w:val="0"/>
          <w:sz w:val="32"/>
          <w:szCs w:val="32"/>
        </w:rPr>
      </w:pPr>
      <w:r>
        <w:rPr>
          <w:rFonts w:ascii="仿宋_GB2312" w:eastAsia="仿宋_GB2312" w:hAnsi="仿宋_GB2312" w:cs="仿宋_GB2312" w:hint="eastAsia"/>
          <w:sz w:val="32"/>
          <w:szCs w:val="32"/>
        </w:rPr>
        <w:t>（3）中央财政农业生产发展资金（清产核资）项目绩效目标完成情况综述。项目全年预算数65万元，执行数为65万元，完成预算的100%。通过项目实施，</w:t>
      </w:r>
      <w:r>
        <w:rPr>
          <w:rFonts w:ascii="仿宋_GB2312" w:eastAsia="仿宋_GB2312" w:hAnsi="仿宋_GB2312" w:cs="仿宋_GB2312" w:hint="eastAsia"/>
          <w:color w:val="000000" w:themeColor="text1"/>
          <w:sz w:val="32"/>
          <w:szCs w:val="32"/>
        </w:rPr>
        <w:t>全市应纳入农村集体产权制度改革的239个乡镇、2579个村、16365个组，已全部完成集体</w:t>
      </w:r>
      <w:r>
        <w:rPr>
          <w:rFonts w:ascii="仿宋_GB2312" w:eastAsia="仿宋_GB2312" w:hAnsi="仿宋_GB2312" w:cs="仿宋_GB2312" w:hint="eastAsia"/>
          <w:color w:val="000000" w:themeColor="text1"/>
          <w:sz w:val="32"/>
          <w:szCs w:val="32"/>
        </w:rPr>
        <w:lastRenderedPageBreak/>
        <w:t>资产清产核资工作，数据上报率100%，圆满完成了全市农村集体资产清产核资目标任务。下一步将继续</w:t>
      </w:r>
      <w:r>
        <w:rPr>
          <w:rFonts w:ascii="仿宋_GB2312" w:eastAsia="仿宋_GB2312" w:hAnsi="仿宋" w:cs="宋体" w:hint="eastAsia"/>
          <w:kern w:val="0"/>
          <w:sz w:val="32"/>
          <w:szCs w:val="32"/>
        </w:rPr>
        <w:t>完成好农村集体资产清产核资后续工作，重点做好相关档案的规范管理。积极开展农村集体资产股份权能改革试点，进一步探索农村集体产权制度改革有效路径。</w:t>
      </w:r>
    </w:p>
    <w:p w:rsidR="001C56D8" w:rsidRDefault="004168B1">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（4）2019年农产品质</w:t>
      </w:r>
      <w:proofErr w:type="gramStart"/>
      <w:r>
        <w:rPr>
          <w:rFonts w:ascii="仿宋_GB2312" w:eastAsia="仿宋_GB2312" w:hAnsi="仿宋_GB2312" w:cs="仿宋_GB2312" w:hint="eastAsia"/>
          <w:sz w:val="32"/>
          <w:szCs w:val="32"/>
        </w:rPr>
        <w:t>量安全</w:t>
      </w:r>
      <w:proofErr w:type="gramEnd"/>
      <w:r>
        <w:rPr>
          <w:rFonts w:ascii="仿宋_GB2312" w:eastAsia="仿宋_GB2312" w:hAnsi="仿宋_GB2312" w:cs="仿宋_GB2312" w:hint="eastAsia"/>
          <w:sz w:val="32"/>
          <w:szCs w:val="32"/>
        </w:rPr>
        <w:t>项目绩效目标完成情况综述。项目全年预算数164万元，执行数为113.74万元，完成预算的69.36%。通过项目的实施，</w:t>
      </w:r>
      <w:r>
        <w:rPr>
          <w:rFonts w:ascii="仿宋_GB2312" w:eastAsia="仿宋_GB2312" w:hAnsi="仿宋" w:cs="仿宋_GB2312" w:hint="eastAsia"/>
          <w:sz w:val="32"/>
          <w:szCs w:val="32"/>
        </w:rPr>
        <w:t>2019年计划省级农产品质</w:t>
      </w:r>
      <w:proofErr w:type="gramStart"/>
      <w:r>
        <w:rPr>
          <w:rFonts w:ascii="仿宋_GB2312" w:eastAsia="仿宋_GB2312" w:hAnsi="仿宋" w:cs="仿宋_GB2312" w:hint="eastAsia"/>
          <w:sz w:val="32"/>
          <w:szCs w:val="32"/>
        </w:rPr>
        <w:t>量安全</w:t>
      </w:r>
      <w:proofErr w:type="gramEnd"/>
      <w:r>
        <w:rPr>
          <w:rFonts w:ascii="仿宋_GB2312" w:eastAsia="仿宋_GB2312" w:hAnsi="仿宋" w:cs="仿宋_GB2312" w:hint="eastAsia"/>
          <w:sz w:val="32"/>
          <w:szCs w:val="32"/>
        </w:rPr>
        <w:t>例行监测合格率≥97%，根据省农业农村厅《关于2019年全省农产品质量安全例行监测情况的通报》，广元市2019年种植业产品抽检合格率98.5%，畜禽蜂产品合格率100%，水产品合格率98%，整体监测合格率99.12%，无重大农产品质</w:t>
      </w:r>
      <w:proofErr w:type="gramStart"/>
      <w:r>
        <w:rPr>
          <w:rFonts w:ascii="仿宋_GB2312" w:eastAsia="仿宋_GB2312" w:hAnsi="仿宋" w:cs="仿宋_GB2312" w:hint="eastAsia"/>
          <w:sz w:val="32"/>
          <w:szCs w:val="32"/>
        </w:rPr>
        <w:t>量安全</w:t>
      </w:r>
      <w:proofErr w:type="gramEnd"/>
      <w:r>
        <w:rPr>
          <w:rFonts w:ascii="仿宋_GB2312" w:eastAsia="仿宋_GB2312" w:hAnsi="仿宋" w:cs="仿宋_GB2312" w:hint="eastAsia"/>
          <w:sz w:val="32"/>
          <w:szCs w:val="32"/>
        </w:rPr>
        <w:t>事件发生，全面超额完成项目指标，被省农业农村厅通报表扬为全省农产品质</w:t>
      </w:r>
      <w:proofErr w:type="gramStart"/>
      <w:r>
        <w:rPr>
          <w:rFonts w:ascii="仿宋_GB2312" w:eastAsia="仿宋_GB2312" w:hAnsi="仿宋" w:cs="仿宋_GB2312" w:hint="eastAsia"/>
          <w:sz w:val="32"/>
          <w:szCs w:val="32"/>
        </w:rPr>
        <w:t>量安全</w:t>
      </w:r>
      <w:proofErr w:type="gramEnd"/>
      <w:r>
        <w:rPr>
          <w:rFonts w:ascii="仿宋_GB2312" w:eastAsia="仿宋_GB2312" w:hAnsi="仿宋" w:cs="仿宋_GB2312" w:hint="eastAsia"/>
          <w:sz w:val="32"/>
          <w:szCs w:val="32"/>
        </w:rPr>
        <w:t>监测工作和质量安全追溯管理先进单位，广元市被认定为全国第二批国家农产品质</w:t>
      </w:r>
      <w:proofErr w:type="gramStart"/>
      <w:r>
        <w:rPr>
          <w:rFonts w:ascii="仿宋_GB2312" w:eastAsia="仿宋_GB2312" w:hAnsi="仿宋" w:cs="仿宋_GB2312" w:hint="eastAsia"/>
          <w:sz w:val="32"/>
          <w:szCs w:val="32"/>
        </w:rPr>
        <w:t>量安全</w:t>
      </w:r>
      <w:proofErr w:type="gramEnd"/>
      <w:r>
        <w:rPr>
          <w:rFonts w:ascii="仿宋_GB2312" w:eastAsia="仿宋_GB2312" w:hAnsi="仿宋" w:cs="仿宋_GB2312" w:hint="eastAsia"/>
          <w:sz w:val="32"/>
          <w:szCs w:val="32"/>
        </w:rPr>
        <w:t>市，成为全省第2个、全国仅15个之一的国家农产品质</w:t>
      </w:r>
      <w:proofErr w:type="gramStart"/>
      <w:r>
        <w:rPr>
          <w:rFonts w:ascii="仿宋_GB2312" w:eastAsia="仿宋_GB2312" w:hAnsi="仿宋" w:cs="仿宋_GB2312" w:hint="eastAsia"/>
          <w:sz w:val="32"/>
          <w:szCs w:val="32"/>
        </w:rPr>
        <w:t>量安全</w:t>
      </w:r>
      <w:proofErr w:type="gramEnd"/>
      <w:r>
        <w:rPr>
          <w:rFonts w:ascii="仿宋_GB2312" w:eastAsia="仿宋_GB2312" w:hAnsi="仿宋" w:cs="仿宋_GB2312" w:hint="eastAsia"/>
          <w:sz w:val="32"/>
          <w:szCs w:val="32"/>
        </w:rPr>
        <w:t>市。</w:t>
      </w:r>
    </w:p>
    <w:p w:rsidR="001C56D8" w:rsidRDefault="004168B1">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proofErr w:type="gramStart"/>
      <w:r>
        <w:rPr>
          <w:rFonts w:ascii="仿宋_GB2312" w:eastAsia="仿宋_GB2312" w:hAnsi="仿宋_GB2312" w:cs="仿宋_GB2312" w:hint="eastAsia"/>
          <w:sz w:val="32"/>
          <w:szCs w:val="32"/>
        </w:rPr>
        <w:t>多鳞白甲鱼</w:t>
      </w:r>
      <w:proofErr w:type="gramEnd"/>
      <w:r>
        <w:rPr>
          <w:rFonts w:ascii="仿宋_GB2312" w:eastAsia="仿宋_GB2312" w:hAnsi="仿宋_GB2312" w:cs="仿宋_GB2312" w:hint="eastAsia"/>
          <w:sz w:val="32"/>
          <w:szCs w:val="32"/>
        </w:rPr>
        <w:t>的人工繁殖技术研究项目绩效目标完成情况综述。项目全年预算数90万元，执行数为89.5万元，完成预算的99.44%。</w:t>
      </w:r>
      <w:r>
        <w:rPr>
          <w:rFonts w:ascii="仿宋_GB2312" w:eastAsia="仿宋_GB2312" w:hAnsi="仿宋" w:cs="仿宋_GB2312" w:hint="eastAsia"/>
          <w:sz w:val="32"/>
          <w:szCs w:val="32"/>
        </w:rPr>
        <w:t>2019年，</w:t>
      </w:r>
      <w:r>
        <w:rPr>
          <w:rFonts w:ascii="仿宋_GB2312" w:eastAsia="仿宋_GB2312" w:hAnsi="仿宋" w:hint="eastAsia"/>
          <w:color w:val="000000"/>
          <w:sz w:val="32"/>
          <w:szCs w:val="28"/>
        </w:rPr>
        <w:t>通过项目实施，解决了</w:t>
      </w:r>
      <w:proofErr w:type="gramStart"/>
      <w:r>
        <w:rPr>
          <w:rFonts w:ascii="仿宋_GB2312" w:eastAsia="仿宋_GB2312" w:hAnsi="仿宋" w:hint="eastAsia"/>
          <w:color w:val="000000"/>
          <w:sz w:val="32"/>
          <w:szCs w:val="28"/>
        </w:rPr>
        <w:t>多鳞白甲鱼</w:t>
      </w:r>
      <w:proofErr w:type="gramEnd"/>
      <w:r>
        <w:rPr>
          <w:rFonts w:ascii="仿宋_GB2312" w:eastAsia="仿宋_GB2312" w:hAnsi="仿宋" w:hint="eastAsia"/>
          <w:color w:val="000000"/>
          <w:sz w:val="32"/>
          <w:szCs w:val="28"/>
        </w:rPr>
        <w:t>亲鱼驯养、亲鱼强化培育、雌雄配对、人工催产药物种类、催产药物注射的时间和剂量、人工授精、人工孵化、苗种培育等技术，研发并制作了催产孵化装置，对鱼苗不同阶段的饵料进行了配方试</w:t>
      </w:r>
      <w:r>
        <w:rPr>
          <w:rFonts w:ascii="仿宋_GB2312" w:eastAsia="仿宋_GB2312" w:hAnsi="仿宋" w:hint="eastAsia"/>
          <w:color w:val="000000"/>
          <w:sz w:val="32"/>
          <w:szCs w:val="28"/>
        </w:rPr>
        <w:lastRenderedPageBreak/>
        <w:t>验，填补了四川省</w:t>
      </w:r>
      <w:proofErr w:type="gramStart"/>
      <w:r>
        <w:rPr>
          <w:rFonts w:ascii="仿宋_GB2312" w:eastAsia="仿宋_GB2312" w:hAnsi="仿宋" w:hint="eastAsia"/>
          <w:color w:val="000000"/>
          <w:sz w:val="32"/>
          <w:szCs w:val="28"/>
        </w:rPr>
        <w:t>多鳞白甲鱼</w:t>
      </w:r>
      <w:proofErr w:type="gramEnd"/>
      <w:r>
        <w:rPr>
          <w:rFonts w:ascii="仿宋_GB2312" w:eastAsia="仿宋_GB2312" w:hAnsi="仿宋" w:hint="eastAsia"/>
          <w:color w:val="000000"/>
          <w:sz w:val="32"/>
          <w:szCs w:val="28"/>
        </w:rPr>
        <w:t>人工繁育技术空白，整体技术水平达到</w:t>
      </w:r>
      <w:r>
        <w:rPr>
          <w:rFonts w:ascii="仿宋_GB2312" w:eastAsia="仿宋_GB2312" w:hAnsi="仿宋" w:hint="eastAsia"/>
          <w:color w:val="000000" w:themeColor="text1"/>
          <w:sz w:val="32"/>
          <w:szCs w:val="28"/>
        </w:rPr>
        <w:t>国内</w:t>
      </w:r>
      <w:r>
        <w:rPr>
          <w:rFonts w:ascii="仿宋_GB2312" w:eastAsia="仿宋_GB2312" w:hAnsi="仿宋" w:hint="eastAsia"/>
          <w:color w:val="000000"/>
          <w:sz w:val="32"/>
          <w:szCs w:val="28"/>
        </w:rPr>
        <w:t>领先。通过项目实施和总结，实用新型专利受理1项（《野外条件下多鳞白甲鱼的捕捞工具》），被《安徽农业科学》、《中国农业工程·农业文摘》杂志社分别收录论文1篇（《不同开口饲料对多鳞白甲鱼仔鱼成活率和生长的影响》、《清江河多鳞白甲鱼的胚胎观察》），制定了企业标准1项（《多鳞白甲鱼人工繁殖技术规程》）。</w:t>
      </w:r>
      <w:proofErr w:type="gramStart"/>
      <w:r>
        <w:rPr>
          <w:rFonts w:ascii="仿宋_GB2312" w:eastAsia="仿宋_GB2312" w:hAnsi="仿宋" w:hint="eastAsia"/>
          <w:color w:val="000000"/>
          <w:sz w:val="32"/>
          <w:szCs w:val="28"/>
        </w:rPr>
        <w:t>多鳞白甲鱼</w:t>
      </w:r>
      <w:proofErr w:type="gramEnd"/>
      <w:r>
        <w:rPr>
          <w:rFonts w:ascii="仿宋_GB2312" w:eastAsia="仿宋_GB2312" w:hAnsi="仿宋" w:hint="eastAsia"/>
          <w:color w:val="000000"/>
          <w:sz w:val="32"/>
          <w:szCs w:val="28"/>
        </w:rPr>
        <w:t>人工繁殖过程中，催产药物剂量、人工授精方法和时间、人工孵化水温控制及不同阶段饵料配方等关键环节技术要求高、难度大，还需要深入研究。</w:t>
      </w:r>
    </w:p>
    <w:p w:rsidR="001C56D8" w:rsidRDefault="001C56D8">
      <w:pPr>
        <w:spacing w:line="580" w:lineRule="exact"/>
        <w:ind w:firstLineChars="200" w:firstLine="640"/>
        <w:rPr>
          <w:rFonts w:ascii="仿宋_GB2312" w:eastAsia="仿宋_GB2312" w:hAnsi="仿宋_GB2312" w:cs="仿宋_GB2312"/>
          <w:sz w:val="32"/>
          <w:szCs w:val="32"/>
        </w:rPr>
      </w:pPr>
    </w:p>
    <w:p w:rsidR="001C56D8" w:rsidRDefault="001C56D8">
      <w:pPr>
        <w:spacing w:line="580" w:lineRule="exact"/>
        <w:ind w:firstLineChars="200" w:firstLine="640"/>
        <w:rPr>
          <w:rFonts w:ascii="仿宋_GB2312" w:eastAsia="仿宋_GB2312" w:hAnsi="仿宋_GB2312" w:cs="仿宋_GB2312"/>
          <w:sz w:val="32"/>
          <w:szCs w:val="32"/>
        </w:rPr>
      </w:pPr>
    </w:p>
    <w:p w:rsidR="001C56D8" w:rsidRDefault="001C56D8">
      <w:pPr>
        <w:spacing w:line="580" w:lineRule="exact"/>
        <w:ind w:firstLineChars="200" w:firstLine="640"/>
        <w:rPr>
          <w:rFonts w:ascii="仿宋_GB2312" w:eastAsia="仿宋_GB2312" w:hAnsi="仿宋_GB2312" w:cs="仿宋_GB2312"/>
          <w:sz w:val="32"/>
          <w:szCs w:val="32"/>
        </w:rPr>
      </w:pPr>
    </w:p>
    <w:p w:rsidR="001C56D8" w:rsidRDefault="001C56D8">
      <w:pPr>
        <w:spacing w:line="580" w:lineRule="exact"/>
        <w:ind w:firstLineChars="200" w:firstLine="640"/>
        <w:rPr>
          <w:rFonts w:ascii="仿宋_GB2312" w:eastAsia="仿宋_GB2312" w:hAnsi="仿宋_GB2312" w:cs="仿宋_GB2312"/>
          <w:sz w:val="32"/>
          <w:szCs w:val="32"/>
        </w:rPr>
      </w:pPr>
    </w:p>
    <w:p w:rsidR="001C56D8" w:rsidRDefault="001C56D8">
      <w:pPr>
        <w:spacing w:line="580" w:lineRule="exact"/>
        <w:ind w:firstLineChars="200" w:firstLine="640"/>
        <w:rPr>
          <w:rFonts w:ascii="仿宋_GB2312" w:eastAsia="仿宋_GB2312" w:hAnsi="仿宋_GB2312" w:cs="仿宋_GB2312"/>
          <w:sz w:val="32"/>
          <w:szCs w:val="32"/>
        </w:rPr>
      </w:pPr>
    </w:p>
    <w:p w:rsidR="001C56D8" w:rsidRDefault="001C56D8">
      <w:pPr>
        <w:spacing w:line="580" w:lineRule="exact"/>
        <w:ind w:firstLineChars="200" w:firstLine="640"/>
        <w:rPr>
          <w:rFonts w:ascii="仿宋_GB2312" w:eastAsia="仿宋_GB2312" w:hAnsi="仿宋_GB2312" w:cs="仿宋_GB2312"/>
          <w:sz w:val="32"/>
          <w:szCs w:val="32"/>
        </w:rPr>
      </w:pPr>
    </w:p>
    <w:p w:rsidR="001C56D8" w:rsidRDefault="001C56D8">
      <w:pPr>
        <w:spacing w:line="580" w:lineRule="exact"/>
        <w:ind w:firstLineChars="200" w:firstLine="640"/>
        <w:rPr>
          <w:rFonts w:ascii="仿宋_GB2312" w:eastAsia="仿宋_GB2312" w:hAnsi="仿宋_GB2312" w:cs="仿宋_GB2312"/>
          <w:sz w:val="32"/>
          <w:szCs w:val="32"/>
        </w:rPr>
      </w:pPr>
    </w:p>
    <w:p w:rsidR="001C56D8" w:rsidRDefault="001C56D8">
      <w:pPr>
        <w:spacing w:line="580" w:lineRule="exact"/>
        <w:ind w:firstLineChars="200" w:firstLine="640"/>
        <w:rPr>
          <w:rFonts w:ascii="仿宋_GB2312" w:eastAsia="仿宋_GB2312" w:hAnsi="仿宋_GB2312" w:cs="仿宋_GB2312"/>
          <w:sz w:val="32"/>
          <w:szCs w:val="32"/>
        </w:rPr>
      </w:pPr>
    </w:p>
    <w:p w:rsidR="001C56D8" w:rsidRDefault="001C56D8">
      <w:pPr>
        <w:spacing w:line="580" w:lineRule="exact"/>
        <w:ind w:firstLineChars="200" w:firstLine="640"/>
        <w:rPr>
          <w:rFonts w:ascii="仿宋_GB2312" w:eastAsia="仿宋_GB2312" w:hAnsi="仿宋_GB2312" w:cs="仿宋_GB2312"/>
          <w:sz w:val="32"/>
          <w:szCs w:val="32"/>
        </w:rPr>
      </w:pPr>
    </w:p>
    <w:tbl>
      <w:tblPr>
        <w:tblpPr w:leftFromText="180" w:rightFromText="180" w:vertAnchor="text" w:horzAnchor="margin" w:tblpXSpec="center" w:tblpY="-162"/>
        <w:tblOverlap w:val="never"/>
        <w:tblW w:w="10221" w:type="dxa"/>
        <w:tblLayout w:type="fixed"/>
        <w:tblCellMar>
          <w:left w:w="0" w:type="dxa"/>
          <w:right w:w="0" w:type="dxa"/>
        </w:tblCellMar>
        <w:tblLook w:val="04A0"/>
      </w:tblPr>
      <w:tblGrid>
        <w:gridCol w:w="685"/>
        <w:gridCol w:w="1072"/>
        <w:gridCol w:w="1025"/>
        <w:gridCol w:w="1486"/>
        <w:gridCol w:w="283"/>
        <w:gridCol w:w="426"/>
        <w:gridCol w:w="425"/>
        <w:gridCol w:w="1559"/>
        <w:gridCol w:w="284"/>
        <w:gridCol w:w="323"/>
        <w:gridCol w:w="2653"/>
      </w:tblGrid>
      <w:tr w:rsidR="001C56D8">
        <w:trPr>
          <w:trHeight w:val="1034"/>
        </w:trPr>
        <w:tc>
          <w:tcPr>
            <w:tcW w:w="10221" w:type="dxa"/>
            <w:gridSpan w:val="11"/>
            <w:tcBorders>
              <w:top w:val="nil"/>
              <w:left w:val="nil"/>
              <w:bottom w:val="nil"/>
              <w:right w:val="nil"/>
            </w:tcBorders>
            <w:tcMar>
              <w:top w:w="15" w:type="dxa"/>
              <w:left w:w="15" w:type="dxa"/>
              <w:right w:w="15" w:type="dxa"/>
            </w:tcMar>
            <w:vAlign w:val="center"/>
          </w:tcPr>
          <w:p w:rsidR="001C56D8" w:rsidRDefault="004168B1">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lastRenderedPageBreak/>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 年度)</w:t>
            </w:r>
          </w:p>
        </w:tc>
      </w:tr>
      <w:tr w:rsidR="001C56D8">
        <w:trPr>
          <w:trHeight w:val="250"/>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spacing w:line="3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rPr>
              <w:t>项目名称</w:t>
            </w:r>
          </w:p>
        </w:tc>
        <w:tc>
          <w:tcPr>
            <w:tcW w:w="7439"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spacing w:line="300" w:lineRule="exact"/>
              <w:jc w:val="center"/>
              <w:textAlignment w:val="center"/>
              <w:rPr>
                <w:rFonts w:ascii="仿宋_GB2312" w:eastAsia="仿宋_GB2312" w:hAnsi="仿宋" w:cs="宋体"/>
                <w:color w:val="000000"/>
                <w:sz w:val="24"/>
              </w:rPr>
            </w:pPr>
            <w:r>
              <w:rPr>
                <w:rFonts w:ascii="仿宋_GB2312" w:eastAsia="仿宋_GB2312" w:hAnsi="仿宋" w:cs="仿宋_GB2312" w:hint="eastAsia"/>
                <w:sz w:val="32"/>
                <w:szCs w:val="32"/>
              </w:rPr>
              <w:t>建档立</w:t>
            </w:r>
            <w:proofErr w:type="gramStart"/>
            <w:r>
              <w:rPr>
                <w:rFonts w:ascii="仿宋_GB2312" w:eastAsia="仿宋_GB2312" w:hAnsi="仿宋" w:cs="仿宋_GB2312" w:hint="eastAsia"/>
                <w:sz w:val="32"/>
                <w:szCs w:val="32"/>
              </w:rPr>
              <w:t>卡贫困</w:t>
            </w:r>
            <w:proofErr w:type="gramEnd"/>
            <w:r>
              <w:rPr>
                <w:rFonts w:ascii="仿宋_GB2312" w:eastAsia="仿宋_GB2312" w:hAnsi="仿宋" w:cs="仿宋_GB2312" w:hint="eastAsia"/>
                <w:sz w:val="32"/>
                <w:szCs w:val="32"/>
              </w:rPr>
              <w:t>村农技</w:t>
            </w:r>
            <w:proofErr w:type="gramStart"/>
            <w:r>
              <w:rPr>
                <w:rFonts w:ascii="仿宋_GB2312" w:eastAsia="仿宋_GB2312" w:hAnsi="仿宋" w:cs="仿宋_GB2312" w:hint="eastAsia"/>
                <w:sz w:val="32"/>
                <w:szCs w:val="32"/>
              </w:rPr>
              <w:t>员保障</w:t>
            </w:r>
            <w:proofErr w:type="gramEnd"/>
            <w:r>
              <w:rPr>
                <w:rFonts w:ascii="仿宋_GB2312" w:eastAsia="仿宋_GB2312" w:hAnsi="仿宋" w:cs="仿宋_GB2312" w:hint="eastAsia"/>
                <w:sz w:val="32"/>
                <w:szCs w:val="32"/>
              </w:rPr>
              <w:t>经费</w:t>
            </w:r>
          </w:p>
        </w:tc>
      </w:tr>
      <w:tr w:rsidR="001C56D8">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预算单位</w:t>
            </w:r>
          </w:p>
        </w:tc>
        <w:tc>
          <w:tcPr>
            <w:tcW w:w="7439"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广元市农业农村局</w:t>
            </w:r>
          </w:p>
        </w:tc>
      </w:tr>
      <w:tr w:rsidR="001C56D8">
        <w:trPr>
          <w:trHeight w:val="276"/>
        </w:trPr>
        <w:tc>
          <w:tcPr>
            <w:tcW w:w="68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预算执行情况(万元)</w:t>
            </w:r>
          </w:p>
        </w:tc>
        <w:tc>
          <w:tcPr>
            <w:tcW w:w="209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预算数:</w:t>
            </w:r>
          </w:p>
        </w:tc>
        <w:tc>
          <w:tcPr>
            <w:tcW w:w="262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50万</w:t>
            </w:r>
          </w:p>
        </w:tc>
        <w:tc>
          <w:tcPr>
            <w:tcW w:w="216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执行数:</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50万</w:t>
            </w:r>
          </w:p>
        </w:tc>
      </w:tr>
      <w:tr w:rsidR="001C56D8">
        <w:trPr>
          <w:trHeight w:val="276"/>
        </w:trPr>
        <w:tc>
          <w:tcPr>
            <w:tcW w:w="6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1C56D8">
            <w:pPr>
              <w:jc w:val="center"/>
              <w:rPr>
                <w:rFonts w:ascii="仿宋" w:eastAsia="仿宋" w:hAnsi="仿宋" w:cs="宋体"/>
                <w:color w:val="000000"/>
                <w:sz w:val="24"/>
              </w:rPr>
            </w:pPr>
          </w:p>
        </w:tc>
        <w:tc>
          <w:tcPr>
            <w:tcW w:w="209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其中-财政拨款:</w:t>
            </w:r>
          </w:p>
        </w:tc>
        <w:tc>
          <w:tcPr>
            <w:tcW w:w="262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50万</w:t>
            </w:r>
          </w:p>
        </w:tc>
        <w:tc>
          <w:tcPr>
            <w:tcW w:w="216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其中-财政拨款:</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50万</w:t>
            </w:r>
          </w:p>
        </w:tc>
      </w:tr>
      <w:tr w:rsidR="001C56D8">
        <w:trPr>
          <w:trHeight w:val="1022"/>
        </w:trPr>
        <w:tc>
          <w:tcPr>
            <w:tcW w:w="6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1C56D8">
            <w:pPr>
              <w:jc w:val="center"/>
              <w:rPr>
                <w:rFonts w:ascii="仿宋" w:eastAsia="仿宋" w:hAnsi="仿宋" w:cs="宋体"/>
                <w:color w:val="000000"/>
                <w:sz w:val="24"/>
              </w:rPr>
            </w:pPr>
          </w:p>
        </w:tc>
        <w:tc>
          <w:tcPr>
            <w:tcW w:w="209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其它资金:</w:t>
            </w:r>
          </w:p>
        </w:tc>
        <w:tc>
          <w:tcPr>
            <w:tcW w:w="262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1C56D8">
            <w:pPr>
              <w:widowControl/>
              <w:jc w:val="center"/>
              <w:textAlignment w:val="center"/>
              <w:rPr>
                <w:rFonts w:ascii="仿宋" w:eastAsia="仿宋" w:hAnsi="仿宋" w:cs="宋体"/>
                <w:color w:val="000000"/>
                <w:sz w:val="24"/>
              </w:rPr>
            </w:pPr>
          </w:p>
        </w:tc>
        <w:tc>
          <w:tcPr>
            <w:tcW w:w="216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其它资金:</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1C56D8">
            <w:pPr>
              <w:jc w:val="center"/>
              <w:rPr>
                <w:rFonts w:ascii="仿宋" w:eastAsia="仿宋" w:hAnsi="仿宋" w:cs="宋体"/>
                <w:color w:val="000000"/>
                <w:sz w:val="24"/>
              </w:rPr>
            </w:pPr>
          </w:p>
        </w:tc>
      </w:tr>
      <w:tr w:rsidR="001C56D8">
        <w:trPr>
          <w:trHeight w:val="276"/>
        </w:trPr>
        <w:tc>
          <w:tcPr>
            <w:tcW w:w="68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年度目标完成情况</w:t>
            </w:r>
          </w:p>
        </w:tc>
        <w:tc>
          <w:tcPr>
            <w:tcW w:w="4717"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预期目标</w:t>
            </w:r>
          </w:p>
        </w:tc>
        <w:tc>
          <w:tcPr>
            <w:tcW w:w="4819"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rPr>
              <w:t>实际完成目标</w:t>
            </w:r>
          </w:p>
        </w:tc>
      </w:tr>
      <w:tr w:rsidR="001C56D8">
        <w:trPr>
          <w:trHeight w:val="1802"/>
        </w:trPr>
        <w:tc>
          <w:tcPr>
            <w:tcW w:w="6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1C56D8">
            <w:pPr>
              <w:jc w:val="center"/>
              <w:rPr>
                <w:rFonts w:ascii="仿宋" w:eastAsia="仿宋" w:hAnsi="仿宋" w:cs="宋体"/>
                <w:color w:val="000000"/>
                <w:sz w:val="24"/>
              </w:rPr>
            </w:pPr>
          </w:p>
        </w:tc>
        <w:tc>
          <w:tcPr>
            <w:tcW w:w="4717"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C56D8" w:rsidRDefault="004168B1" w:rsidP="001603A5">
            <w:pPr>
              <w:widowControl/>
              <w:ind w:firstLineChars="100" w:firstLine="240"/>
              <w:textAlignment w:val="center"/>
              <w:rPr>
                <w:rFonts w:ascii="仿宋_GB2312" w:eastAsia="仿宋_GB2312" w:hAnsi="仿宋" w:cs="宋体"/>
                <w:color w:val="000000"/>
                <w:sz w:val="24"/>
              </w:rPr>
            </w:pPr>
            <w:r>
              <w:rPr>
                <w:rFonts w:ascii="仿宋_GB2312" w:eastAsia="仿宋_GB2312" w:hAnsi="仿宋" w:cs="仿宋" w:hint="eastAsia"/>
                <w:sz w:val="24"/>
              </w:rPr>
              <w:t>选派49名驻村农技人员，深入全市49个贫困村结对开展“一对一”农业技术扶贫行动。实现每个村都有致富带头人和技术骨干，有劳动力的农户都有技术明白人，群众知晓率和满意度大幅提升。</w:t>
            </w:r>
          </w:p>
        </w:tc>
        <w:tc>
          <w:tcPr>
            <w:tcW w:w="4819"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C56D8" w:rsidRDefault="004168B1" w:rsidP="001603A5">
            <w:pPr>
              <w:widowControl/>
              <w:textAlignment w:val="center"/>
              <w:rPr>
                <w:rFonts w:ascii="仿宋_GB2312" w:eastAsia="仿宋_GB2312" w:hAnsi="仿宋" w:cs="宋体"/>
                <w:color w:val="000000"/>
                <w:sz w:val="24"/>
              </w:rPr>
            </w:pPr>
            <w:r>
              <w:rPr>
                <w:rFonts w:ascii="仿宋" w:eastAsia="仿宋" w:hAnsi="仿宋" w:cs="宋体" w:hint="eastAsia"/>
                <w:color w:val="000000"/>
                <w:sz w:val="24"/>
              </w:rPr>
              <w:t xml:space="preserve">   </w:t>
            </w:r>
            <w:r>
              <w:rPr>
                <w:rFonts w:ascii="仿宋_GB2312" w:eastAsia="仿宋_GB2312" w:hAnsi="仿宋" w:cs="宋体" w:hint="eastAsia"/>
                <w:color w:val="000000"/>
                <w:sz w:val="24"/>
              </w:rPr>
              <w:t xml:space="preserve"> 驻村农技员到位率100%，全年培训农民23万余人，发放培训资料27万余份，建立农业科技示范基地15个，</w:t>
            </w:r>
            <w:r>
              <w:rPr>
                <w:rFonts w:ascii="仿宋_GB2312" w:eastAsia="仿宋_GB2312" w:hAnsi="仿宋" w:cs="仿宋" w:hint="eastAsia"/>
                <w:sz w:val="24"/>
              </w:rPr>
              <w:t>集中</w:t>
            </w:r>
            <w:r w:rsidR="001603A5">
              <w:rPr>
                <w:rFonts w:ascii="仿宋_GB2312" w:eastAsia="仿宋_GB2312" w:hAnsi="仿宋" w:cs="仿宋" w:hint="eastAsia"/>
                <w:sz w:val="24"/>
              </w:rPr>
              <w:t>开</w:t>
            </w:r>
            <w:r>
              <w:rPr>
                <w:rFonts w:ascii="仿宋_GB2312" w:eastAsia="仿宋_GB2312" w:hAnsi="仿宋" w:cs="仿宋" w:hint="eastAsia"/>
                <w:sz w:val="24"/>
              </w:rPr>
              <w:t>展技术培训4次以上，实现每个村都有致富带头人和技术骨干，有劳动力的农户都有技术明白人，群众知晓率和满意度大幅提升。</w:t>
            </w:r>
          </w:p>
        </w:tc>
      </w:tr>
      <w:tr w:rsidR="001C56D8">
        <w:trPr>
          <w:trHeight w:val="870"/>
        </w:trPr>
        <w:tc>
          <w:tcPr>
            <w:tcW w:w="68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绩效指标完成情况</w:t>
            </w:r>
          </w:p>
        </w:tc>
        <w:tc>
          <w:tcPr>
            <w:tcW w:w="10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二级指标</w:t>
            </w:r>
          </w:p>
        </w:tc>
        <w:tc>
          <w:tcPr>
            <w:tcW w:w="262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三级指标</w:t>
            </w:r>
          </w:p>
        </w:tc>
        <w:tc>
          <w:tcPr>
            <w:tcW w:w="216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预期指标值(包含数字及文字描述)</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实际完成指标值(包含数字及文字描述)</w:t>
            </w:r>
          </w:p>
        </w:tc>
      </w:tr>
      <w:tr w:rsidR="001C56D8">
        <w:trPr>
          <w:trHeight w:hRule="exact" w:val="875"/>
        </w:trPr>
        <w:tc>
          <w:tcPr>
            <w:tcW w:w="685" w:type="dxa"/>
            <w:vMerge/>
            <w:tcBorders>
              <w:left w:val="single" w:sz="4" w:space="0" w:color="000000"/>
              <w:right w:val="single" w:sz="4" w:space="0" w:color="000000"/>
            </w:tcBorders>
            <w:tcMar>
              <w:top w:w="15" w:type="dxa"/>
              <w:left w:w="15" w:type="dxa"/>
              <w:right w:w="15" w:type="dxa"/>
            </w:tcMar>
            <w:vAlign w:val="center"/>
          </w:tcPr>
          <w:p w:rsidR="001C56D8" w:rsidRDefault="001C56D8">
            <w:pPr>
              <w:widowControl/>
              <w:jc w:val="center"/>
              <w:textAlignment w:val="center"/>
              <w:rPr>
                <w:rFonts w:ascii="仿宋_GB2312" w:eastAsia="仿宋_GB2312" w:hAnsi="仿宋" w:cs="宋体"/>
                <w:color w:val="000000"/>
                <w:sz w:val="24"/>
              </w:rPr>
            </w:pPr>
          </w:p>
        </w:tc>
        <w:tc>
          <w:tcPr>
            <w:tcW w:w="1072"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项目完成</w:t>
            </w:r>
          </w:p>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指标</w:t>
            </w:r>
          </w:p>
        </w:tc>
        <w:tc>
          <w:tcPr>
            <w:tcW w:w="10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数量指标</w:t>
            </w:r>
          </w:p>
        </w:tc>
        <w:tc>
          <w:tcPr>
            <w:tcW w:w="2620" w:type="dxa"/>
            <w:gridSpan w:val="4"/>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驻村农技员到位率</w:t>
            </w:r>
          </w:p>
        </w:tc>
        <w:tc>
          <w:tcPr>
            <w:tcW w:w="2166" w:type="dxa"/>
            <w:gridSpan w:val="3"/>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49名</w:t>
            </w:r>
          </w:p>
        </w:tc>
        <w:tc>
          <w:tcPr>
            <w:tcW w:w="2653"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派驻49名驻村农技员，到位率100%</w:t>
            </w:r>
          </w:p>
        </w:tc>
      </w:tr>
      <w:tr w:rsidR="001C56D8">
        <w:trPr>
          <w:trHeight w:hRule="exact" w:val="727"/>
        </w:trPr>
        <w:tc>
          <w:tcPr>
            <w:tcW w:w="685" w:type="dxa"/>
            <w:vMerge/>
            <w:tcBorders>
              <w:left w:val="single" w:sz="4" w:space="0" w:color="000000"/>
              <w:right w:val="single" w:sz="4" w:space="0" w:color="000000"/>
            </w:tcBorders>
            <w:tcMar>
              <w:top w:w="15" w:type="dxa"/>
              <w:left w:w="15" w:type="dxa"/>
              <w:right w:w="15" w:type="dxa"/>
            </w:tcMar>
            <w:vAlign w:val="center"/>
          </w:tcPr>
          <w:p w:rsidR="001C56D8" w:rsidRDefault="001C56D8">
            <w:pPr>
              <w:widowControl/>
              <w:jc w:val="center"/>
              <w:textAlignment w:val="center"/>
              <w:rPr>
                <w:rFonts w:ascii="仿宋_GB2312" w:eastAsia="仿宋_GB2312" w:hAnsi="仿宋" w:cs="宋体"/>
                <w:color w:val="000000"/>
                <w:sz w:val="24"/>
              </w:rPr>
            </w:pPr>
          </w:p>
        </w:tc>
        <w:tc>
          <w:tcPr>
            <w:tcW w:w="1072" w:type="dxa"/>
            <w:vMerge/>
            <w:tcBorders>
              <w:left w:val="single" w:sz="4" w:space="0" w:color="000000"/>
              <w:right w:val="single" w:sz="4" w:space="0" w:color="000000"/>
            </w:tcBorders>
            <w:tcMar>
              <w:top w:w="15" w:type="dxa"/>
              <w:left w:w="15" w:type="dxa"/>
              <w:right w:w="15" w:type="dxa"/>
            </w:tcMar>
            <w:vAlign w:val="center"/>
          </w:tcPr>
          <w:p w:rsidR="001C56D8" w:rsidRDefault="001C56D8">
            <w:pPr>
              <w:widowControl/>
              <w:jc w:val="center"/>
              <w:textAlignment w:val="center"/>
              <w:rPr>
                <w:rFonts w:ascii="仿宋_GB2312" w:eastAsia="仿宋_GB2312" w:hAnsi="仿宋" w:cs="宋体"/>
                <w:color w:val="000000"/>
                <w:kern w:val="0"/>
                <w:sz w:val="24"/>
              </w:rPr>
            </w:pPr>
          </w:p>
        </w:tc>
        <w:tc>
          <w:tcPr>
            <w:tcW w:w="102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C56D8" w:rsidRDefault="001C56D8">
            <w:pPr>
              <w:widowControl/>
              <w:jc w:val="center"/>
              <w:textAlignment w:val="center"/>
              <w:rPr>
                <w:rFonts w:ascii="仿宋_GB2312" w:eastAsia="仿宋_GB2312" w:hAnsi="仿宋" w:cs="宋体"/>
                <w:color w:val="000000"/>
                <w:sz w:val="24"/>
              </w:rPr>
            </w:pPr>
          </w:p>
        </w:tc>
        <w:tc>
          <w:tcPr>
            <w:tcW w:w="2620" w:type="dxa"/>
            <w:gridSpan w:val="4"/>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驻村农技员每人每月驻村天数</w:t>
            </w:r>
          </w:p>
        </w:tc>
        <w:tc>
          <w:tcPr>
            <w:tcW w:w="2166" w:type="dxa"/>
            <w:gridSpan w:val="3"/>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不少于5天</w:t>
            </w:r>
          </w:p>
        </w:tc>
        <w:tc>
          <w:tcPr>
            <w:tcW w:w="2653"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≥5天</w:t>
            </w:r>
          </w:p>
        </w:tc>
      </w:tr>
      <w:tr w:rsidR="001C56D8">
        <w:trPr>
          <w:trHeight w:hRule="exact" w:val="567"/>
        </w:trPr>
        <w:tc>
          <w:tcPr>
            <w:tcW w:w="685" w:type="dxa"/>
            <w:vMerge/>
            <w:tcBorders>
              <w:left w:val="single" w:sz="4" w:space="0" w:color="000000"/>
              <w:right w:val="single" w:sz="4" w:space="0" w:color="000000"/>
            </w:tcBorders>
            <w:tcMar>
              <w:top w:w="15" w:type="dxa"/>
              <w:left w:w="15" w:type="dxa"/>
              <w:right w:w="15" w:type="dxa"/>
            </w:tcMar>
            <w:vAlign w:val="center"/>
          </w:tcPr>
          <w:p w:rsidR="001C56D8" w:rsidRDefault="001C56D8">
            <w:pPr>
              <w:widowControl/>
              <w:jc w:val="center"/>
              <w:textAlignment w:val="center"/>
              <w:rPr>
                <w:rFonts w:ascii="仿宋_GB2312" w:eastAsia="仿宋_GB2312" w:hAnsi="仿宋" w:cs="宋体"/>
                <w:color w:val="000000"/>
                <w:sz w:val="24"/>
              </w:rPr>
            </w:pPr>
          </w:p>
        </w:tc>
        <w:tc>
          <w:tcPr>
            <w:tcW w:w="1072" w:type="dxa"/>
            <w:vMerge/>
            <w:tcBorders>
              <w:left w:val="single" w:sz="4" w:space="0" w:color="000000"/>
              <w:right w:val="single" w:sz="4" w:space="0" w:color="000000"/>
            </w:tcBorders>
            <w:tcMar>
              <w:top w:w="15" w:type="dxa"/>
              <w:left w:w="15" w:type="dxa"/>
              <w:right w:w="15" w:type="dxa"/>
            </w:tcMar>
            <w:vAlign w:val="center"/>
          </w:tcPr>
          <w:p w:rsidR="001C56D8" w:rsidRDefault="001C56D8">
            <w:pPr>
              <w:widowControl/>
              <w:jc w:val="center"/>
              <w:textAlignment w:val="center"/>
              <w:rPr>
                <w:rFonts w:ascii="仿宋_GB2312" w:eastAsia="仿宋_GB2312" w:hAnsi="仿宋" w:cs="宋体"/>
                <w:color w:val="000000"/>
                <w:sz w:val="24"/>
              </w:rPr>
            </w:pPr>
          </w:p>
        </w:tc>
        <w:tc>
          <w:tcPr>
            <w:tcW w:w="102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质量指标</w:t>
            </w:r>
          </w:p>
        </w:tc>
        <w:tc>
          <w:tcPr>
            <w:tcW w:w="2620" w:type="dxa"/>
            <w:gridSpan w:val="4"/>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各级脱贫攻坚验收考核</w:t>
            </w:r>
          </w:p>
        </w:tc>
        <w:tc>
          <w:tcPr>
            <w:tcW w:w="2166" w:type="dxa"/>
            <w:gridSpan w:val="3"/>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通过验收</w:t>
            </w:r>
          </w:p>
        </w:tc>
        <w:tc>
          <w:tcPr>
            <w:tcW w:w="2653"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通过验收</w:t>
            </w:r>
          </w:p>
        </w:tc>
      </w:tr>
      <w:tr w:rsidR="001C56D8">
        <w:trPr>
          <w:trHeight w:hRule="exact" w:val="567"/>
        </w:trPr>
        <w:tc>
          <w:tcPr>
            <w:tcW w:w="685" w:type="dxa"/>
            <w:vMerge/>
            <w:tcBorders>
              <w:left w:val="single" w:sz="4" w:space="0" w:color="000000"/>
              <w:right w:val="single" w:sz="4" w:space="0" w:color="000000"/>
            </w:tcBorders>
            <w:tcMar>
              <w:top w:w="15" w:type="dxa"/>
              <w:left w:w="15" w:type="dxa"/>
              <w:right w:w="15" w:type="dxa"/>
            </w:tcMar>
            <w:vAlign w:val="center"/>
          </w:tcPr>
          <w:p w:rsidR="001C56D8" w:rsidRDefault="001C56D8">
            <w:pPr>
              <w:widowControl/>
              <w:jc w:val="center"/>
              <w:textAlignment w:val="center"/>
              <w:rPr>
                <w:rFonts w:ascii="仿宋_GB2312" w:eastAsia="仿宋_GB2312" w:hAnsi="仿宋" w:cs="宋体"/>
                <w:color w:val="000000"/>
                <w:sz w:val="24"/>
              </w:rPr>
            </w:pPr>
          </w:p>
        </w:tc>
        <w:tc>
          <w:tcPr>
            <w:tcW w:w="1072" w:type="dxa"/>
            <w:vMerge/>
            <w:tcBorders>
              <w:left w:val="single" w:sz="4" w:space="0" w:color="000000"/>
              <w:right w:val="single" w:sz="4" w:space="0" w:color="000000"/>
            </w:tcBorders>
            <w:tcMar>
              <w:top w:w="15" w:type="dxa"/>
              <w:left w:w="15" w:type="dxa"/>
              <w:right w:w="15" w:type="dxa"/>
            </w:tcMar>
            <w:vAlign w:val="center"/>
          </w:tcPr>
          <w:p w:rsidR="001C56D8" w:rsidRDefault="001C56D8">
            <w:pPr>
              <w:widowControl/>
              <w:jc w:val="center"/>
              <w:textAlignment w:val="center"/>
              <w:rPr>
                <w:rFonts w:ascii="仿宋_GB2312" w:eastAsia="仿宋_GB2312" w:hAnsi="仿宋" w:cs="宋体"/>
                <w:color w:val="000000"/>
                <w:sz w:val="24"/>
              </w:rPr>
            </w:pPr>
          </w:p>
        </w:tc>
        <w:tc>
          <w:tcPr>
            <w:tcW w:w="1025"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时效指标</w:t>
            </w:r>
          </w:p>
        </w:tc>
        <w:tc>
          <w:tcPr>
            <w:tcW w:w="2620" w:type="dxa"/>
            <w:gridSpan w:val="4"/>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完成时间</w:t>
            </w:r>
          </w:p>
        </w:tc>
        <w:tc>
          <w:tcPr>
            <w:tcW w:w="2166" w:type="dxa"/>
            <w:gridSpan w:val="3"/>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2019年</w:t>
            </w:r>
          </w:p>
        </w:tc>
        <w:tc>
          <w:tcPr>
            <w:tcW w:w="2653"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2019年</w:t>
            </w:r>
          </w:p>
        </w:tc>
      </w:tr>
      <w:tr w:rsidR="001C56D8">
        <w:trPr>
          <w:trHeight w:hRule="exact" w:val="696"/>
        </w:trPr>
        <w:tc>
          <w:tcPr>
            <w:tcW w:w="685" w:type="dxa"/>
            <w:vMerge/>
            <w:tcBorders>
              <w:left w:val="single" w:sz="4" w:space="0" w:color="000000"/>
              <w:right w:val="single" w:sz="4" w:space="0" w:color="000000"/>
            </w:tcBorders>
            <w:tcMar>
              <w:top w:w="15" w:type="dxa"/>
              <w:left w:w="15" w:type="dxa"/>
              <w:right w:w="15" w:type="dxa"/>
            </w:tcMar>
            <w:vAlign w:val="center"/>
          </w:tcPr>
          <w:p w:rsidR="001C56D8" w:rsidRDefault="001C56D8">
            <w:pPr>
              <w:widowControl/>
              <w:jc w:val="center"/>
              <w:textAlignment w:val="center"/>
              <w:rPr>
                <w:rFonts w:ascii="仿宋_GB2312" w:eastAsia="仿宋_GB2312" w:hAnsi="仿宋" w:cs="宋体"/>
                <w:color w:val="000000"/>
                <w:sz w:val="24"/>
              </w:rPr>
            </w:pPr>
          </w:p>
        </w:tc>
        <w:tc>
          <w:tcPr>
            <w:tcW w:w="1072"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C56D8" w:rsidRDefault="001C56D8">
            <w:pPr>
              <w:widowControl/>
              <w:jc w:val="center"/>
              <w:textAlignment w:val="center"/>
              <w:rPr>
                <w:rFonts w:ascii="仿宋_GB2312" w:eastAsia="仿宋_GB2312" w:hAnsi="仿宋" w:cs="宋体"/>
                <w:color w:val="000000"/>
                <w:sz w:val="24"/>
              </w:rPr>
            </w:pPr>
          </w:p>
        </w:tc>
        <w:tc>
          <w:tcPr>
            <w:tcW w:w="102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成本指标</w:t>
            </w:r>
          </w:p>
        </w:tc>
        <w:tc>
          <w:tcPr>
            <w:tcW w:w="2620" w:type="dxa"/>
            <w:gridSpan w:val="4"/>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驻村生活补助、交通费、住宿费、保险费等</w:t>
            </w:r>
          </w:p>
        </w:tc>
        <w:tc>
          <w:tcPr>
            <w:tcW w:w="2166" w:type="dxa"/>
            <w:gridSpan w:val="3"/>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50万</w:t>
            </w:r>
          </w:p>
        </w:tc>
        <w:tc>
          <w:tcPr>
            <w:tcW w:w="2653"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50万</w:t>
            </w:r>
          </w:p>
        </w:tc>
      </w:tr>
      <w:tr w:rsidR="001C56D8">
        <w:trPr>
          <w:trHeight w:val="1788"/>
        </w:trPr>
        <w:tc>
          <w:tcPr>
            <w:tcW w:w="685" w:type="dxa"/>
            <w:vMerge/>
            <w:tcBorders>
              <w:left w:val="single" w:sz="4" w:space="0" w:color="000000"/>
              <w:right w:val="single" w:sz="4" w:space="0" w:color="000000"/>
            </w:tcBorders>
            <w:tcMar>
              <w:top w:w="15" w:type="dxa"/>
              <w:left w:w="15" w:type="dxa"/>
              <w:right w:w="15" w:type="dxa"/>
            </w:tcMar>
            <w:vAlign w:val="center"/>
          </w:tcPr>
          <w:p w:rsidR="001C56D8" w:rsidRDefault="001C56D8">
            <w:pPr>
              <w:widowControl/>
              <w:jc w:val="center"/>
              <w:textAlignment w:val="center"/>
              <w:rPr>
                <w:rFonts w:ascii="仿宋_GB2312" w:eastAsia="仿宋_GB2312" w:hAnsi="仿宋" w:cs="宋体"/>
                <w:color w:val="000000"/>
                <w:sz w:val="24"/>
              </w:rPr>
            </w:pPr>
          </w:p>
        </w:tc>
        <w:tc>
          <w:tcPr>
            <w:tcW w:w="10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社会效益</w:t>
            </w:r>
          </w:p>
        </w:tc>
        <w:tc>
          <w:tcPr>
            <w:tcW w:w="262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对产业扶贫工作的促进作用</w:t>
            </w:r>
          </w:p>
        </w:tc>
        <w:tc>
          <w:tcPr>
            <w:tcW w:w="216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textAlignment w:val="center"/>
              <w:rPr>
                <w:rFonts w:ascii="仿宋_GB2312" w:eastAsia="仿宋_GB2312" w:hAnsi="仿宋" w:cs="宋体"/>
                <w:color w:val="000000"/>
                <w:sz w:val="24"/>
              </w:rPr>
            </w:pPr>
            <w:r>
              <w:rPr>
                <w:rFonts w:ascii="仿宋_GB2312" w:eastAsia="仿宋_GB2312" w:hAnsi="仿宋" w:cs="宋体" w:hint="eastAsia"/>
                <w:color w:val="000000"/>
                <w:sz w:val="24"/>
              </w:rPr>
              <w:t>推动农业产业扶贫工作有力有序开展，保证贫困村、贫困群众如期脱贫。</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textAlignment w:val="center"/>
              <w:rPr>
                <w:rFonts w:ascii="仿宋_GB2312" w:eastAsia="仿宋_GB2312" w:hAnsi="仿宋" w:cs="宋体"/>
                <w:color w:val="000000"/>
                <w:sz w:val="24"/>
              </w:rPr>
            </w:pPr>
            <w:r>
              <w:rPr>
                <w:rFonts w:ascii="仿宋_GB2312" w:eastAsia="仿宋_GB2312" w:hAnsi="仿宋" w:cs="仿宋" w:hint="eastAsia"/>
                <w:color w:val="000000"/>
                <w:sz w:val="24"/>
              </w:rPr>
              <w:t>指导有生产能力的贫困户</w:t>
            </w:r>
            <w:proofErr w:type="gramStart"/>
            <w:r>
              <w:rPr>
                <w:rFonts w:ascii="仿宋_GB2312" w:eastAsia="仿宋_GB2312" w:hAnsi="仿宋" w:cs="仿宋" w:hint="eastAsia"/>
                <w:color w:val="000000"/>
                <w:sz w:val="24"/>
              </w:rPr>
              <w:t>围绕村</w:t>
            </w:r>
            <w:proofErr w:type="gramEnd"/>
            <w:r>
              <w:rPr>
                <w:rFonts w:ascii="仿宋_GB2312" w:eastAsia="仿宋_GB2312" w:hAnsi="仿宋" w:cs="仿宋" w:hint="eastAsia"/>
                <w:color w:val="000000"/>
                <w:sz w:val="24"/>
              </w:rPr>
              <w:t>主导产业</w:t>
            </w:r>
            <w:proofErr w:type="gramStart"/>
            <w:r>
              <w:rPr>
                <w:rFonts w:ascii="仿宋_GB2312" w:eastAsia="仿宋_GB2312" w:hAnsi="仿宋" w:cs="仿宋" w:hint="eastAsia"/>
                <w:color w:val="000000"/>
                <w:sz w:val="24"/>
              </w:rPr>
              <w:t>建设户</w:t>
            </w:r>
            <w:proofErr w:type="gramEnd"/>
            <w:r>
              <w:rPr>
                <w:rFonts w:ascii="仿宋_GB2312" w:eastAsia="仿宋_GB2312" w:hAnsi="仿宋" w:cs="仿宋" w:hint="eastAsia"/>
                <w:color w:val="000000"/>
                <w:sz w:val="24"/>
              </w:rPr>
              <w:t>办特色产业园，</w:t>
            </w:r>
            <w:r>
              <w:rPr>
                <w:rFonts w:ascii="仿宋_GB2312" w:eastAsia="仿宋_GB2312" w:hAnsi="仿宋" w:cs="仿宋" w:hint="eastAsia"/>
                <w:sz w:val="24"/>
              </w:rPr>
              <w:t>协同其他帮扶力量，做好贫困户农产品产销对接，</w:t>
            </w:r>
            <w:r>
              <w:rPr>
                <w:rFonts w:ascii="仿宋_GB2312" w:eastAsia="仿宋_GB2312" w:hAnsi="仿宋" w:cs="仿宋" w:hint="eastAsia"/>
                <w:color w:val="000000"/>
                <w:sz w:val="24"/>
              </w:rPr>
              <w:t>增加了农户的整体收入</w:t>
            </w:r>
          </w:p>
        </w:tc>
      </w:tr>
      <w:tr w:rsidR="001C56D8">
        <w:trPr>
          <w:trHeight w:val="609"/>
        </w:trPr>
        <w:tc>
          <w:tcPr>
            <w:tcW w:w="68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C56D8" w:rsidRDefault="001C56D8">
            <w:pPr>
              <w:widowControl/>
              <w:jc w:val="center"/>
              <w:textAlignment w:val="center"/>
              <w:rPr>
                <w:rFonts w:ascii="仿宋_GB2312" w:eastAsia="仿宋_GB2312" w:hAnsi="仿宋" w:cs="宋体"/>
                <w:color w:val="000000"/>
                <w:sz w:val="24"/>
              </w:rPr>
            </w:pPr>
          </w:p>
        </w:tc>
        <w:tc>
          <w:tcPr>
            <w:tcW w:w="10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满意度</w:t>
            </w:r>
          </w:p>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满意度</w:t>
            </w:r>
          </w:p>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指标</w:t>
            </w:r>
          </w:p>
        </w:tc>
        <w:tc>
          <w:tcPr>
            <w:tcW w:w="262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贫困群众满意度</w:t>
            </w:r>
          </w:p>
        </w:tc>
        <w:tc>
          <w:tcPr>
            <w:tcW w:w="216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≥90%</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≥90%</w:t>
            </w:r>
          </w:p>
        </w:tc>
      </w:tr>
      <w:tr w:rsidR="001C56D8">
        <w:trPr>
          <w:trHeight w:val="1034"/>
        </w:trPr>
        <w:tc>
          <w:tcPr>
            <w:tcW w:w="10221" w:type="dxa"/>
            <w:gridSpan w:val="11"/>
            <w:tcBorders>
              <w:top w:val="nil"/>
              <w:left w:val="nil"/>
              <w:bottom w:val="nil"/>
              <w:right w:val="nil"/>
            </w:tcBorders>
            <w:tcMar>
              <w:top w:w="15" w:type="dxa"/>
              <w:left w:w="15" w:type="dxa"/>
              <w:right w:w="15" w:type="dxa"/>
            </w:tcMar>
            <w:vAlign w:val="center"/>
          </w:tcPr>
          <w:p w:rsidR="001C56D8" w:rsidRDefault="004168B1">
            <w:pPr>
              <w:widowControl/>
              <w:spacing w:line="400" w:lineRule="exact"/>
              <w:jc w:val="center"/>
              <w:textAlignment w:val="center"/>
              <w:rPr>
                <w:rFonts w:ascii="宋体" w:hAnsi="宋体" w:cs="宋体"/>
                <w:color w:val="000000"/>
                <w:sz w:val="36"/>
                <w:szCs w:val="36"/>
              </w:rPr>
            </w:pPr>
            <w:r>
              <w:rPr>
                <w:rFonts w:ascii="宋体" w:hAnsi="宋体" w:cs="宋体" w:hint="eastAsia"/>
                <w:b/>
                <w:bCs/>
                <w:color w:val="000000"/>
                <w:kern w:val="0"/>
                <w:sz w:val="36"/>
                <w:szCs w:val="36"/>
              </w:rPr>
              <w:lastRenderedPageBreak/>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 年度)</w:t>
            </w:r>
          </w:p>
        </w:tc>
      </w:tr>
      <w:tr w:rsidR="001C56D8">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项目名称</w:t>
            </w:r>
          </w:p>
        </w:tc>
        <w:tc>
          <w:tcPr>
            <w:tcW w:w="7439"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仿宋_GB2312" w:hint="eastAsia"/>
                <w:sz w:val="24"/>
              </w:rPr>
              <w:t>第七届四川农博会项目</w:t>
            </w:r>
          </w:p>
        </w:tc>
      </w:tr>
      <w:tr w:rsidR="001C56D8">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预算单位</w:t>
            </w:r>
          </w:p>
        </w:tc>
        <w:tc>
          <w:tcPr>
            <w:tcW w:w="7439"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广元市农业农村局</w:t>
            </w:r>
          </w:p>
        </w:tc>
      </w:tr>
      <w:tr w:rsidR="001C56D8">
        <w:trPr>
          <w:trHeight w:val="276"/>
        </w:trPr>
        <w:tc>
          <w:tcPr>
            <w:tcW w:w="68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预算执行情况(万元)</w:t>
            </w:r>
          </w:p>
        </w:tc>
        <w:tc>
          <w:tcPr>
            <w:tcW w:w="209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预算数:</w:t>
            </w:r>
          </w:p>
        </w:tc>
        <w:tc>
          <w:tcPr>
            <w:tcW w:w="14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150</w:t>
            </w:r>
          </w:p>
        </w:tc>
        <w:tc>
          <w:tcPr>
            <w:tcW w:w="2977"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执行数:</w:t>
            </w:r>
          </w:p>
        </w:tc>
        <w:tc>
          <w:tcPr>
            <w:tcW w:w="297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148.65</w:t>
            </w:r>
          </w:p>
        </w:tc>
      </w:tr>
      <w:tr w:rsidR="001C56D8">
        <w:trPr>
          <w:trHeight w:val="276"/>
        </w:trPr>
        <w:tc>
          <w:tcPr>
            <w:tcW w:w="6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1C56D8">
            <w:pPr>
              <w:jc w:val="center"/>
              <w:rPr>
                <w:rFonts w:ascii="仿宋_GB2312" w:eastAsia="仿宋_GB2312" w:hAnsi="仿宋" w:cs="宋体"/>
                <w:color w:val="000000"/>
                <w:sz w:val="24"/>
              </w:rPr>
            </w:pPr>
          </w:p>
        </w:tc>
        <w:tc>
          <w:tcPr>
            <w:tcW w:w="209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其中-财政拨款:</w:t>
            </w:r>
          </w:p>
        </w:tc>
        <w:tc>
          <w:tcPr>
            <w:tcW w:w="14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150</w:t>
            </w:r>
          </w:p>
        </w:tc>
        <w:tc>
          <w:tcPr>
            <w:tcW w:w="2977"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其中-财政拨款:</w:t>
            </w:r>
          </w:p>
        </w:tc>
        <w:tc>
          <w:tcPr>
            <w:tcW w:w="297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仿宋_GB2312" w:hint="eastAsia"/>
                <w:sz w:val="24"/>
              </w:rPr>
              <w:t>148.65</w:t>
            </w:r>
          </w:p>
        </w:tc>
      </w:tr>
      <w:tr w:rsidR="001C56D8">
        <w:trPr>
          <w:trHeight w:val="681"/>
        </w:trPr>
        <w:tc>
          <w:tcPr>
            <w:tcW w:w="6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1C56D8">
            <w:pPr>
              <w:jc w:val="center"/>
              <w:rPr>
                <w:rFonts w:ascii="仿宋_GB2312" w:eastAsia="仿宋_GB2312" w:hAnsi="仿宋" w:cs="宋体"/>
                <w:color w:val="000000"/>
                <w:sz w:val="24"/>
              </w:rPr>
            </w:pPr>
          </w:p>
        </w:tc>
        <w:tc>
          <w:tcPr>
            <w:tcW w:w="209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其它资金:</w:t>
            </w:r>
          </w:p>
        </w:tc>
        <w:tc>
          <w:tcPr>
            <w:tcW w:w="14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1C56D8">
            <w:pPr>
              <w:widowControl/>
              <w:jc w:val="center"/>
              <w:textAlignment w:val="center"/>
              <w:rPr>
                <w:rFonts w:ascii="仿宋_GB2312" w:eastAsia="仿宋_GB2312" w:hAnsi="仿宋" w:cs="宋体"/>
                <w:color w:val="000000"/>
                <w:sz w:val="24"/>
              </w:rPr>
            </w:pPr>
          </w:p>
        </w:tc>
        <w:tc>
          <w:tcPr>
            <w:tcW w:w="2977"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其它资金:</w:t>
            </w:r>
          </w:p>
        </w:tc>
        <w:tc>
          <w:tcPr>
            <w:tcW w:w="297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1C56D8">
            <w:pPr>
              <w:jc w:val="center"/>
              <w:rPr>
                <w:rFonts w:ascii="仿宋_GB2312" w:eastAsia="仿宋_GB2312" w:hAnsi="仿宋" w:cs="宋体"/>
                <w:color w:val="000000"/>
                <w:sz w:val="24"/>
              </w:rPr>
            </w:pPr>
          </w:p>
        </w:tc>
      </w:tr>
      <w:tr w:rsidR="001C56D8">
        <w:trPr>
          <w:trHeight w:val="276"/>
        </w:trPr>
        <w:tc>
          <w:tcPr>
            <w:tcW w:w="68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年度目标完成情况</w:t>
            </w:r>
          </w:p>
        </w:tc>
        <w:tc>
          <w:tcPr>
            <w:tcW w:w="358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预期目标</w:t>
            </w:r>
          </w:p>
        </w:tc>
        <w:tc>
          <w:tcPr>
            <w:tcW w:w="5953"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实际完成目标</w:t>
            </w:r>
          </w:p>
        </w:tc>
      </w:tr>
      <w:tr w:rsidR="001C56D8">
        <w:trPr>
          <w:trHeight w:val="1802"/>
        </w:trPr>
        <w:tc>
          <w:tcPr>
            <w:tcW w:w="6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1C56D8">
            <w:pPr>
              <w:jc w:val="center"/>
              <w:rPr>
                <w:rFonts w:ascii="仿宋_GB2312" w:eastAsia="仿宋_GB2312" w:hAnsi="仿宋" w:cs="宋体"/>
                <w:color w:val="000000"/>
                <w:sz w:val="24"/>
              </w:rPr>
            </w:pPr>
          </w:p>
        </w:tc>
        <w:tc>
          <w:tcPr>
            <w:tcW w:w="358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C56D8" w:rsidRDefault="004168B1">
            <w:pPr>
              <w:widowControl/>
              <w:ind w:firstLineChars="100" w:firstLine="240"/>
              <w:textAlignment w:val="center"/>
              <w:rPr>
                <w:rFonts w:ascii="仿宋_GB2312" w:eastAsia="仿宋_GB2312" w:hAnsi="仿宋" w:cs="宋体"/>
                <w:color w:val="000000"/>
                <w:sz w:val="24"/>
              </w:rPr>
            </w:pPr>
            <w:r>
              <w:rPr>
                <w:rFonts w:ascii="仿宋_GB2312" w:eastAsia="仿宋_GB2312" w:hAnsi="仿宋" w:cs="宋体" w:hint="eastAsia"/>
                <w:color w:val="000000"/>
                <w:sz w:val="24"/>
              </w:rPr>
              <w:t>参加第七届四川农博会，</w:t>
            </w:r>
            <w:r>
              <w:rPr>
                <w:rFonts w:ascii="仿宋_GB2312" w:eastAsia="仿宋_GB2312" w:hAnsi="仿宋" w:cs="仿宋_GB2312" w:hint="eastAsia"/>
                <w:sz w:val="24"/>
              </w:rPr>
              <w:t>提升我市农产品知名度和供给质量，扩大我市农产品和扶贫产品的对外销售，引进先进农业生产技术，充分</w:t>
            </w:r>
            <w:proofErr w:type="gramStart"/>
            <w:r>
              <w:rPr>
                <w:rFonts w:ascii="仿宋_GB2312" w:eastAsia="仿宋_GB2312" w:hAnsi="仿宋" w:cs="仿宋_GB2312" w:hint="eastAsia"/>
                <w:sz w:val="24"/>
              </w:rPr>
              <w:t>借助省</w:t>
            </w:r>
            <w:proofErr w:type="gramEnd"/>
            <w:r>
              <w:rPr>
                <w:rFonts w:ascii="仿宋_GB2312" w:eastAsia="仿宋_GB2312" w:hAnsi="仿宋" w:cs="仿宋_GB2312" w:hint="eastAsia"/>
                <w:sz w:val="24"/>
              </w:rPr>
              <w:t>农业博览会平台，突出展示我市农业农村改革成果，助推乡村振兴战略落地落实。</w:t>
            </w:r>
          </w:p>
        </w:tc>
        <w:tc>
          <w:tcPr>
            <w:tcW w:w="5953"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C56D8" w:rsidRDefault="004168B1">
            <w:pPr>
              <w:widowControl/>
              <w:textAlignment w:val="center"/>
              <w:rPr>
                <w:rFonts w:ascii="仿宋_GB2312" w:eastAsia="仿宋_GB2312" w:hAnsi="仿宋" w:cs="宋体"/>
                <w:color w:val="000000"/>
                <w:sz w:val="24"/>
              </w:rPr>
            </w:pPr>
            <w:r>
              <w:rPr>
                <w:rFonts w:ascii="仿宋_GB2312" w:eastAsia="仿宋_GB2312" w:hAnsi="仿宋" w:cs="宋体" w:hint="eastAsia"/>
                <w:color w:val="000000"/>
                <w:sz w:val="24"/>
              </w:rPr>
              <w:t xml:space="preserve">    </w:t>
            </w:r>
            <w:r w:rsidR="005C52C1">
              <w:rPr>
                <w:rFonts w:ascii="仿宋_GB2312" w:eastAsia="仿宋_GB2312" w:hAnsi="仿宋" w:cs="仿宋_GB2312" w:hint="eastAsia"/>
                <w:sz w:val="24"/>
              </w:rPr>
              <w:t>广元市参展企业</w:t>
            </w:r>
            <w:r>
              <w:rPr>
                <w:rFonts w:ascii="仿宋_GB2312" w:eastAsia="仿宋_GB2312" w:hAnsi="仿宋" w:cs="仿宋_GB2312" w:hint="eastAsia"/>
                <w:sz w:val="24"/>
              </w:rPr>
              <w:t>带去的“广元七绝”区域农业公用品牌中的400余种产品受到了广大市民朋友的热烈追捧。现场销售总额达220 万元，通过电商平台宣传营销达410万元；场下签订购销合同或意向协议16个，协议销售额5700 万元；签约农业发展项目投资6个，协议投资金额10.75亿元。此次农博会上，全方位宣传展示了“广元七绝”区域农业公用品牌及其优质特色农产品，进一步推进了广元市农业现代化发展进程。</w:t>
            </w:r>
          </w:p>
        </w:tc>
      </w:tr>
      <w:tr w:rsidR="001C56D8">
        <w:trPr>
          <w:trHeight w:val="870"/>
        </w:trPr>
        <w:tc>
          <w:tcPr>
            <w:tcW w:w="68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绩效指标完成情况</w:t>
            </w:r>
          </w:p>
        </w:tc>
        <w:tc>
          <w:tcPr>
            <w:tcW w:w="10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二级指标</w:t>
            </w:r>
          </w:p>
        </w:tc>
        <w:tc>
          <w:tcPr>
            <w:tcW w:w="14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三级指标</w:t>
            </w:r>
          </w:p>
        </w:tc>
        <w:tc>
          <w:tcPr>
            <w:tcW w:w="269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预期指标值(包含数字及文字描述)</w:t>
            </w:r>
          </w:p>
        </w:tc>
        <w:tc>
          <w:tcPr>
            <w:tcW w:w="326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实际完成指标值(包含数字及文字描述)</w:t>
            </w:r>
          </w:p>
        </w:tc>
      </w:tr>
      <w:tr w:rsidR="001C56D8">
        <w:trPr>
          <w:trHeight w:hRule="exact" w:val="567"/>
        </w:trPr>
        <w:tc>
          <w:tcPr>
            <w:tcW w:w="685" w:type="dxa"/>
            <w:vMerge/>
            <w:tcBorders>
              <w:left w:val="single" w:sz="4" w:space="0" w:color="000000"/>
              <w:right w:val="single" w:sz="4" w:space="0" w:color="000000"/>
            </w:tcBorders>
            <w:tcMar>
              <w:top w:w="15" w:type="dxa"/>
              <w:left w:w="15" w:type="dxa"/>
              <w:right w:w="15" w:type="dxa"/>
            </w:tcMar>
            <w:vAlign w:val="center"/>
          </w:tcPr>
          <w:p w:rsidR="001C56D8" w:rsidRDefault="001C56D8">
            <w:pPr>
              <w:widowControl/>
              <w:jc w:val="center"/>
              <w:textAlignment w:val="center"/>
              <w:rPr>
                <w:rFonts w:ascii="仿宋_GB2312" w:eastAsia="仿宋_GB2312" w:hAnsi="仿宋" w:cs="宋体"/>
                <w:color w:val="000000"/>
                <w:sz w:val="24"/>
              </w:rPr>
            </w:pPr>
          </w:p>
        </w:tc>
        <w:tc>
          <w:tcPr>
            <w:tcW w:w="1072"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项目完成</w:t>
            </w:r>
          </w:p>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指标</w:t>
            </w:r>
          </w:p>
        </w:tc>
        <w:tc>
          <w:tcPr>
            <w:tcW w:w="10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数量指标</w:t>
            </w:r>
          </w:p>
        </w:tc>
        <w:tc>
          <w:tcPr>
            <w:tcW w:w="1486"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参展企业</w:t>
            </w:r>
          </w:p>
        </w:tc>
        <w:tc>
          <w:tcPr>
            <w:tcW w:w="2693" w:type="dxa"/>
            <w:gridSpan w:val="4"/>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符合参展条件的企业</w:t>
            </w:r>
          </w:p>
        </w:tc>
        <w:tc>
          <w:tcPr>
            <w:tcW w:w="3260" w:type="dxa"/>
            <w:gridSpan w:val="3"/>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54家</w:t>
            </w:r>
          </w:p>
        </w:tc>
      </w:tr>
      <w:tr w:rsidR="001C56D8">
        <w:trPr>
          <w:trHeight w:hRule="exact" w:val="775"/>
        </w:trPr>
        <w:tc>
          <w:tcPr>
            <w:tcW w:w="685" w:type="dxa"/>
            <w:vMerge/>
            <w:tcBorders>
              <w:left w:val="single" w:sz="4" w:space="0" w:color="000000"/>
              <w:right w:val="single" w:sz="4" w:space="0" w:color="000000"/>
            </w:tcBorders>
            <w:tcMar>
              <w:top w:w="15" w:type="dxa"/>
              <w:left w:w="15" w:type="dxa"/>
              <w:right w:w="15" w:type="dxa"/>
            </w:tcMar>
            <w:vAlign w:val="center"/>
          </w:tcPr>
          <w:p w:rsidR="001C56D8" w:rsidRDefault="001C56D8">
            <w:pPr>
              <w:widowControl/>
              <w:jc w:val="center"/>
              <w:textAlignment w:val="center"/>
              <w:rPr>
                <w:rFonts w:ascii="仿宋_GB2312" w:eastAsia="仿宋_GB2312" w:hAnsi="仿宋" w:cs="宋体"/>
                <w:color w:val="000000"/>
                <w:sz w:val="24"/>
              </w:rPr>
            </w:pPr>
          </w:p>
        </w:tc>
        <w:tc>
          <w:tcPr>
            <w:tcW w:w="1072" w:type="dxa"/>
            <w:vMerge/>
            <w:tcBorders>
              <w:left w:val="single" w:sz="4" w:space="0" w:color="000000"/>
              <w:right w:val="single" w:sz="4" w:space="0" w:color="000000"/>
            </w:tcBorders>
            <w:tcMar>
              <w:top w:w="15" w:type="dxa"/>
              <w:left w:w="15" w:type="dxa"/>
              <w:right w:w="15" w:type="dxa"/>
            </w:tcMar>
            <w:vAlign w:val="center"/>
          </w:tcPr>
          <w:p w:rsidR="001C56D8" w:rsidRDefault="001C56D8">
            <w:pPr>
              <w:widowControl/>
              <w:jc w:val="center"/>
              <w:textAlignment w:val="center"/>
              <w:rPr>
                <w:rFonts w:ascii="仿宋_GB2312" w:eastAsia="仿宋_GB2312" w:hAnsi="仿宋" w:cs="宋体"/>
                <w:color w:val="000000"/>
                <w:kern w:val="0"/>
                <w:sz w:val="24"/>
              </w:rPr>
            </w:pPr>
          </w:p>
        </w:tc>
        <w:tc>
          <w:tcPr>
            <w:tcW w:w="102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C56D8" w:rsidRDefault="001C56D8">
            <w:pPr>
              <w:widowControl/>
              <w:jc w:val="center"/>
              <w:textAlignment w:val="center"/>
              <w:rPr>
                <w:rFonts w:ascii="仿宋_GB2312" w:eastAsia="仿宋_GB2312" w:hAnsi="仿宋" w:cs="宋体"/>
                <w:color w:val="000000"/>
                <w:sz w:val="24"/>
              </w:rPr>
            </w:pPr>
          </w:p>
        </w:tc>
        <w:tc>
          <w:tcPr>
            <w:tcW w:w="1486"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参展商品</w:t>
            </w:r>
          </w:p>
        </w:tc>
        <w:tc>
          <w:tcPr>
            <w:tcW w:w="2693" w:type="dxa"/>
            <w:gridSpan w:val="4"/>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广元本地产品</w:t>
            </w:r>
          </w:p>
        </w:tc>
        <w:tc>
          <w:tcPr>
            <w:tcW w:w="3260" w:type="dxa"/>
            <w:gridSpan w:val="3"/>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textAlignment w:val="center"/>
              <w:rPr>
                <w:rFonts w:ascii="仿宋_GB2312" w:eastAsia="仿宋_GB2312" w:hAnsi="仿宋" w:cs="宋体"/>
                <w:color w:val="000000"/>
                <w:sz w:val="24"/>
              </w:rPr>
            </w:pPr>
            <w:r>
              <w:rPr>
                <w:rFonts w:ascii="仿宋_GB2312" w:eastAsia="仿宋_GB2312" w:hAnsi="仿宋" w:cs="宋体" w:hint="eastAsia"/>
                <w:color w:val="000000"/>
                <w:sz w:val="24"/>
              </w:rPr>
              <w:t>参展企业共带去“广元七绝”区域农业公用品牌400余种</w:t>
            </w:r>
          </w:p>
        </w:tc>
      </w:tr>
      <w:tr w:rsidR="001C56D8">
        <w:trPr>
          <w:trHeight w:hRule="exact" w:val="510"/>
        </w:trPr>
        <w:tc>
          <w:tcPr>
            <w:tcW w:w="685" w:type="dxa"/>
            <w:vMerge/>
            <w:tcBorders>
              <w:left w:val="single" w:sz="4" w:space="0" w:color="000000"/>
              <w:right w:val="single" w:sz="4" w:space="0" w:color="000000"/>
            </w:tcBorders>
            <w:tcMar>
              <w:top w:w="15" w:type="dxa"/>
              <w:left w:w="15" w:type="dxa"/>
              <w:right w:w="15" w:type="dxa"/>
            </w:tcMar>
            <w:vAlign w:val="center"/>
          </w:tcPr>
          <w:p w:rsidR="001C56D8" w:rsidRDefault="001C56D8">
            <w:pPr>
              <w:widowControl/>
              <w:jc w:val="center"/>
              <w:textAlignment w:val="center"/>
              <w:rPr>
                <w:rFonts w:ascii="仿宋_GB2312" w:eastAsia="仿宋_GB2312" w:hAnsi="仿宋" w:cs="宋体"/>
                <w:color w:val="000000"/>
                <w:sz w:val="24"/>
              </w:rPr>
            </w:pPr>
          </w:p>
        </w:tc>
        <w:tc>
          <w:tcPr>
            <w:tcW w:w="1072"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C56D8" w:rsidRDefault="001C56D8">
            <w:pPr>
              <w:widowControl/>
              <w:jc w:val="center"/>
              <w:textAlignment w:val="center"/>
              <w:rPr>
                <w:rFonts w:ascii="仿宋_GB2312" w:eastAsia="仿宋_GB2312" w:hAnsi="仿宋" w:cs="宋体"/>
                <w:color w:val="000000"/>
                <w:sz w:val="24"/>
              </w:rPr>
            </w:pPr>
          </w:p>
        </w:tc>
        <w:tc>
          <w:tcPr>
            <w:tcW w:w="102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成本指标</w:t>
            </w:r>
          </w:p>
        </w:tc>
        <w:tc>
          <w:tcPr>
            <w:tcW w:w="1486"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参展经费</w:t>
            </w:r>
          </w:p>
        </w:tc>
        <w:tc>
          <w:tcPr>
            <w:tcW w:w="2693" w:type="dxa"/>
            <w:gridSpan w:val="4"/>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150万元</w:t>
            </w:r>
          </w:p>
        </w:tc>
        <w:tc>
          <w:tcPr>
            <w:tcW w:w="3260" w:type="dxa"/>
            <w:gridSpan w:val="3"/>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仿宋_GB2312" w:hint="eastAsia"/>
                <w:sz w:val="24"/>
              </w:rPr>
              <w:t>148.65</w:t>
            </w:r>
          </w:p>
        </w:tc>
      </w:tr>
      <w:tr w:rsidR="001C56D8">
        <w:trPr>
          <w:trHeight w:val="1320"/>
        </w:trPr>
        <w:tc>
          <w:tcPr>
            <w:tcW w:w="685" w:type="dxa"/>
            <w:vMerge/>
            <w:tcBorders>
              <w:left w:val="single" w:sz="4" w:space="0" w:color="000000"/>
              <w:right w:val="single" w:sz="4" w:space="0" w:color="000000"/>
            </w:tcBorders>
            <w:tcMar>
              <w:top w:w="15" w:type="dxa"/>
              <w:left w:w="15" w:type="dxa"/>
              <w:right w:w="15" w:type="dxa"/>
            </w:tcMar>
            <w:vAlign w:val="center"/>
          </w:tcPr>
          <w:p w:rsidR="001C56D8" w:rsidRDefault="001C56D8">
            <w:pPr>
              <w:widowControl/>
              <w:jc w:val="center"/>
              <w:textAlignment w:val="center"/>
              <w:rPr>
                <w:rFonts w:ascii="仿宋_GB2312" w:eastAsia="仿宋_GB2312" w:hAnsi="仿宋" w:cs="宋体"/>
                <w:color w:val="000000"/>
                <w:sz w:val="24"/>
              </w:rPr>
            </w:pPr>
          </w:p>
        </w:tc>
        <w:tc>
          <w:tcPr>
            <w:tcW w:w="1072"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效益指标</w:t>
            </w:r>
          </w:p>
        </w:tc>
        <w:tc>
          <w:tcPr>
            <w:tcW w:w="102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社会效益</w:t>
            </w:r>
          </w:p>
        </w:tc>
        <w:tc>
          <w:tcPr>
            <w:tcW w:w="1486"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宣传展示</w:t>
            </w:r>
          </w:p>
        </w:tc>
        <w:tc>
          <w:tcPr>
            <w:tcW w:w="2693" w:type="dxa"/>
            <w:gridSpan w:val="4"/>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C56D8" w:rsidRDefault="004168B1">
            <w:pPr>
              <w:widowControl/>
              <w:textAlignment w:val="center"/>
              <w:rPr>
                <w:rFonts w:ascii="仿宋_GB2312" w:eastAsia="仿宋_GB2312" w:hAnsi="仿宋" w:cs="宋体"/>
                <w:color w:val="000000"/>
                <w:sz w:val="24"/>
              </w:rPr>
            </w:pPr>
            <w:r>
              <w:rPr>
                <w:rFonts w:ascii="仿宋_GB2312" w:eastAsia="仿宋_GB2312" w:hAnsi="仿宋" w:hint="eastAsia"/>
                <w:sz w:val="24"/>
              </w:rPr>
              <w:t>全方位宣传展示“广元七绝”区域农业公用品牌及其优质特色农产品</w:t>
            </w:r>
          </w:p>
        </w:tc>
        <w:tc>
          <w:tcPr>
            <w:tcW w:w="3260" w:type="dxa"/>
            <w:gridSpan w:val="3"/>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C56D8" w:rsidRDefault="004168B1">
            <w:pPr>
              <w:widowControl/>
              <w:spacing w:line="260" w:lineRule="exact"/>
              <w:textAlignment w:val="center"/>
              <w:rPr>
                <w:rFonts w:ascii="仿宋_GB2312" w:eastAsia="仿宋_GB2312" w:hAnsi="仿宋" w:cs="宋体"/>
                <w:color w:val="000000"/>
                <w:sz w:val="24"/>
              </w:rPr>
            </w:pPr>
            <w:r>
              <w:rPr>
                <w:rFonts w:ascii="仿宋_GB2312" w:eastAsia="仿宋_GB2312" w:hAnsi="仿宋" w:hint="eastAsia"/>
                <w:sz w:val="24"/>
              </w:rPr>
              <w:t>全方位宣传展示了“广元七绝”区域农业公用品牌及其优质特色农产品，进一步推进了广元市农业现代化发展进程。</w:t>
            </w:r>
          </w:p>
        </w:tc>
      </w:tr>
      <w:tr w:rsidR="001C56D8">
        <w:trPr>
          <w:trHeight w:val="825"/>
        </w:trPr>
        <w:tc>
          <w:tcPr>
            <w:tcW w:w="685" w:type="dxa"/>
            <w:vMerge/>
            <w:tcBorders>
              <w:left w:val="single" w:sz="4" w:space="0" w:color="000000"/>
              <w:right w:val="single" w:sz="4" w:space="0" w:color="000000"/>
            </w:tcBorders>
            <w:tcMar>
              <w:top w:w="15" w:type="dxa"/>
              <w:left w:w="15" w:type="dxa"/>
              <w:right w:w="15" w:type="dxa"/>
            </w:tcMar>
            <w:vAlign w:val="center"/>
          </w:tcPr>
          <w:p w:rsidR="001C56D8" w:rsidRDefault="001C56D8">
            <w:pPr>
              <w:widowControl/>
              <w:jc w:val="center"/>
              <w:textAlignment w:val="center"/>
              <w:rPr>
                <w:rFonts w:ascii="仿宋_GB2312" w:eastAsia="仿宋_GB2312" w:hAnsi="仿宋" w:cs="宋体"/>
                <w:color w:val="000000"/>
                <w:sz w:val="24"/>
              </w:rPr>
            </w:pPr>
          </w:p>
        </w:tc>
        <w:tc>
          <w:tcPr>
            <w:tcW w:w="1072"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C56D8" w:rsidRDefault="001C56D8">
            <w:pPr>
              <w:widowControl/>
              <w:jc w:val="center"/>
              <w:textAlignment w:val="center"/>
              <w:rPr>
                <w:rFonts w:ascii="仿宋_GB2312" w:eastAsia="仿宋_GB2312" w:hAnsi="仿宋" w:cs="宋体"/>
                <w:color w:val="000000"/>
                <w:kern w:val="0"/>
                <w:sz w:val="24"/>
              </w:rPr>
            </w:pPr>
          </w:p>
        </w:tc>
        <w:tc>
          <w:tcPr>
            <w:tcW w:w="102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经济效益</w:t>
            </w:r>
          </w:p>
        </w:tc>
        <w:tc>
          <w:tcPr>
            <w:tcW w:w="1486"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产品销售、</w:t>
            </w:r>
            <w:proofErr w:type="gramStart"/>
            <w:r>
              <w:rPr>
                <w:rFonts w:ascii="仿宋_GB2312" w:eastAsia="仿宋_GB2312" w:hAnsi="仿宋" w:cs="宋体" w:hint="eastAsia"/>
                <w:color w:val="000000"/>
                <w:sz w:val="24"/>
              </w:rPr>
              <w:t>签定订单位合同</w:t>
            </w:r>
            <w:proofErr w:type="gramEnd"/>
          </w:p>
        </w:tc>
        <w:tc>
          <w:tcPr>
            <w:tcW w:w="2693" w:type="dxa"/>
            <w:gridSpan w:val="4"/>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textAlignment w:val="center"/>
              <w:rPr>
                <w:rFonts w:ascii="仿宋_GB2312" w:eastAsia="仿宋_GB2312" w:hAnsi="仿宋" w:cs="宋体"/>
                <w:color w:val="000000"/>
                <w:sz w:val="24"/>
              </w:rPr>
            </w:pPr>
            <w:r>
              <w:rPr>
                <w:rFonts w:ascii="仿宋_GB2312" w:eastAsia="仿宋_GB2312" w:hAnsi="仿宋" w:cs="宋体" w:hint="eastAsia"/>
                <w:color w:val="000000"/>
                <w:sz w:val="24"/>
              </w:rPr>
              <w:t>推销广元本地特色农产品</w:t>
            </w:r>
          </w:p>
        </w:tc>
        <w:tc>
          <w:tcPr>
            <w:tcW w:w="3260" w:type="dxa"/>
            <w:gridSpan w:val="3"/>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spacing w:line="260" w:lineRule="exact"/>
              <w:textAlignment w:val="center"/>
              <w:rPr>
                <w:rFonts w:ascii="仿宋_GB2312" w:eastAsia="仿宋_GB2312" w:hAnsi="仿宋" w:cs="宋体"/>
                <w:color w:val="000000"/>
                <w:sz w:val="24"/>
              </w:rPr>
            </w:pPr>
            <w:r>
              <w:rPr>
                <w:rFonts w:ascii="仿宋_GB2312" w:eastAsia="仿宋_GB2312" w:hAnsi="仿宋" w:hint="eastAsia"/>
                <w:sz w:val="24"/>
              </w:rPr>
              <w:t>现场销售总额达220 万元，通过电商平台宣传营销达410万元；场下签订购销合同或意向协议16个，协议销售额5700 万元；签约农业发展项目投资6个，协议投资金额10.75亿元</w:t>
            </w:r>
          </w:p>
        </w:tc>
      </w:tr>
      <w:tr w:rsidR="001C56D8">
        <w:trPr>
          <w:trHeight w:val="457"/>
        </w:trPr>
        <w:tc>
          <w:tcPr>
            <w:tcW w:w="68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C56D8" w:rsidRDefault="001C56D8">
            <w:pPr>
              <w:widowControl/>
              <w:jc w:val="center"/>
              <w:textAlignment w:val="center"/>
              <w:rPr>
                <w:rFonts w:ascii="仿宋_GB2312" w:eastAsia="仿宋_GB2312" w:hAnsi="仿宋" w:cs="宋体"/>
                <w:color w:val="000000"/>
                <w:sz w:val="24"/>
              </w:rPr>
            </w:pPr>
          </w:p>
        </w:tc>
        <w:tc>
          <w:tcPr>
            <w:tcW w:w="10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满意度</w:t>
            </w:r>
          </w:p>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满意度</w:t>
            </w:r>
          </w:p>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指标</w:t>
            </w:r>
          </w:p>
        </w:tc>
        <w:tc>
          <w:tcPr>
            <w:tcW w:w="14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参展企业</w:t>
            </w:r>
          </w:p>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满意度</w:t>
            </w:r>
          </w:p>
        </w:tc>
        <w:tc>
          <w:tcPr>
            <w:tcW w:w="269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≥90%</w:t>
            </w:r>
          </w:p>
        </w:tc>
        <w:tc>
          <w:tcPr>
            <w:tcW w:w="326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≥95%</w:t>
            </w:r>
          </w:p>
        </w:tc>
      </w:tr>
      <w:tr w:rsidR="001C56D8">
        <w:trPr>
          <w:trHeight w:val="1034"/>
        </w:trPr>
        <w:tc>
          <w:tcPr>
            <w:tcW w:w="10221" w:type="dxa"/>
            <w:gridSpan w:val="11"/>
            <w:tcBorders>
              <w:top w:val="nil"/>
              <w:left w:val="nil"/>
              <w:bottom w:val="nil"/>
              <w:right w:val="nil"/>
            </w:tcBorders>
            <w:tcMar>
              <w:top w:w="15" w:type="dxa"/>
              <w:left w:w="15" w:type="dxa"/>
              <w:right w:w="15" w:type="dxa"/>
            </w:tcMar>
            <w:vAlign w:val="center"/>
          </w:tcPr>
          <w:p w:rsidR="001C56D8" w:rsidRDefault="004168B1">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lastRenderedPageBreak/>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 年度)</w:t>
            </w:r>
          </w:p>
        </w:tc>
      </w:tr>
      <w:tr w:rsidR="001C56D8">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spacing w:line="400" w:lineRule="exact"/>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项目名称</w:t>
            </w:r>
          </w:p>
        </w:tc>
        <w:tc>
          <w:tcPr>
            <w:tcW w:w="7439"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spacing w:line="400" w:lineRule="exact"/>
              <w:jc w:val="center"/>
              <w:textAlignment w:val="center"/>
              <w:rPr>
                <w:rFonts w:ascii="仿宋_GB2312" w:eastAsia="仿宋_GB2312" w:hAnsi="仿宋" w:cs="宋体"/>
                <w:color w:val="000000"/>
                <w:sz w:val="24"/>
              </w:rPr>
            </w:pPr>
            <w:r>
              <w:rPr>
                <w:rFonts w:ascii="仿宋_GB2312" w:eastAsia="仿宋_GB2312" w:hAnsi="仿宋_GB2312" w:cs="仿宋_GB2312" w:hint="eastAsia"/>
                <w:sz w:val="32"/>
                <w:szCs w:val="32"/>
              </w:rPr>
              <w:t>中央财政农业生产发展资金（清产核资）项目</w:t>
            </w:r>
          </w:p>
        </w:tc>
      </w:tr>
      <w:tr w:rsidR="001C56D8">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预算单位</w:t>
            </w:r>
          </w:p>
        </w:tc>
        <w:tc>
          <w:tcPr>
            <w:tcW w:w="7439"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广元市农业农村局</w:t>
            </w:r>
          </w:p>
        </w:tc>
      </w:tr>
      <w:tr w:rsidR="001C56D8">
        <w:trPr>
          <w:trHeight w:val="276"/>
        </w:trPr>
        <w:tc>
          <w:tcPr>
            <w:tcW w:w="68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预算执行情况(万元)</w:t>
            </w:r>
          </w:p>
        </w:tc>
        <w:tc>
          <w:tcPr>
            <w:tcW w:w="209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预算数:</w:t>
            </w:r>
          </w:p>
        </w:tc>
        <w:tc>
          <w:tcPr>
            <w:tcW w:w="262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65</w:t>
            </w:r>
          </w:p>
        </w:tc>
        <w:tc>
          <w:tcPr>
            <w:tcW w:w="216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执行数:</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65</w:t>
            </w:r>
          </w:p>
        </w:tc>
      </w:tr>
      <w:tr w:rsidR="001C56D8">
        <w:trPr>
          <w:trHeight w:val="276"/>
        </w:trPr>
        <w:tc>
          <w:tcPr>
            <w:tcW w:w="6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1C56D8">
            <w:pPr>
              <w:jc w:val="center"/>
              <w:rPr>
                <w:rFonts w:ascii="仿宋_GB2312" w:eastAsia="仿宋_GB2312" w:hAnsi="仿宋" w:cs="宋体"/>
                <w:color w:val="000000"/>
                <w:sz w:val="24"/>
              </w:rPr>
            </w:pPr>
          </w:p>
        </w:tc>
        <w:tc>
          <w:tcPr>
            <w:tcW w:w="209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其中-财政拨款:</w:t>
            </w:r>
          </w:p>
        </w:tc>
        <w:tc>
          <w:tcPr>
            <w:tcW w:w="262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65</w:t>
            </w:r>
          </w:p>
        </w:tc>
        <w:tc>
          <w:tcPr>
            <w:tcW w:w="216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其中-财政拨款:</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65</w:t>
            </w:r>
          </w:p>
        </w:tc>
      </w:tr>
      <w:tr w:rsidR="001C56D8">
        <w:trPr>
          <w:trHeight w:val="1022"/>
        </w:trPr>
        <w:tc>
          <w:tcPr>
            <w:tcW w:w="6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1C56D8">
            <w:pPr>
              <w:jc w:val="center"/>
              <w:rPr>
                <w:rFonts w:ascii="仿宋_GB2312" w:eastAsia="仿宋_GB2312" w:hAnsi="仿宋" w:cs="宋体"/>
                <w:color w:val="000000"/>
                <w:sz w:val="24"/>
              </w:rPr>
            </w:pPr>
          </w:p>
        </w:tc>
        <w:tc>
          <w:tcPr>
            <w:tcW w:w="209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其它资金:</w:t>
            </w:r>
          </w:p>
        </w:tc>
        <w:tc>
          <w:tcPr>
            <w:tcW w:w="262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1C56D8">
            <w:pPr>
              <w:widowControl/>
              <w:jc w:val="center"/>
              <w:textAlignment w:val="center"/>
              <w:rPr>
                <w:rFonts w:ascii="仿宋_GB2312" w:eastAsia="仿宋_GB2312" w:hAnsi="仿宋" w:cs="宋体"/>
                <w:color w:val="000000"/>
                <w:sz w:val="24"/>
              </w:rPr>
            </w:pPr>
          </w:p>
        </w:tc>
        <w:tc>
          <w:tcPr>
            <w:tcW w:w="216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其它资金:</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1C56D8">
            <w:pPr>
              <w:jc w:val="center"/>
              <w:rPr>
                <w:rFonts w:ascii="仿宋_GB2312" w:eastAsia="仿宋_GB2312" w:hAnsi="仿宋" w:cs="宋体"/>
                <w:color w:val="000000"/>
                <w:sz w:val="24"/>
              </w:rPr>
            </w:pPr>
          </w:p>
        </w:tc>
      </w:tr>
      <w:tr w:rsidR="001C56D8">
        <w:trPr>
          <w:trHeight w:val="276"/>
        </w:trPr>
        <w:tc>
          <w:tcPr>
            <w:tcW w:w="68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年度目标完成情况</w:t>
            </w:r>
          </w:p>
        </w:tc>
        <w:tc>
          <w:tcPr>
            <w:tcW w:w="4717"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预期目标</w:t>
            </w:r>
          </w:p>
        </w:tc>
        <w:tc>
          <w:tcPr>
            <w:tcW w:w="4819"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实际完成目标</w:t>
            </w:r>
          </w:p>
        </w:tc>
      </w:tr>
      <w:tr w:rsidR="001C56D8">
        <w:trPr>
          <w:trHeight w:val="1802"/>
        </w:trPr>
        <w:tc>
          <w:tcPr>
            <w:tcW w:w="6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1C56D8">
            <w:pPr>
              <w:jc w:val="center"/>
              <w:rPr>
                <w:rFonts w:ascii="仿宋_GB2312" w:eastAsia="仿宋_GB2312" w:hAnsi="仿宋" w:cs="宋体"/>
                <w:color w:val="000000"/>
                <w:sz w:val="24"/>
              </w:rPr>
            </w:pPr>
          </w:p>
        </w:tc>
        <w:tc>
          <w:tcPr>
            <w:tcW w:w="4717"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C56D8" w:rsidRDefault="004168B1">
            <w:pPr>
              <w:widowControl/>
              <w:ind w:firstLineChars="100" w:firstLine="240"/>
              <w:textAlignment w:val="center"/>
              <w:rPr>
                <w:rFonts w:ascii="仿宋_GB2312" w:eastAsia="仿宋_GB2312" w:hAnsi="仿宋" w:cs="宋体"/>
                <w:color w:val="000000"/>
                <w:sz w:val="24"/>
              </w:rPr>
            </w:pPr>
            <w:r>
              <w:rPr>
                <w:rFonts w:ascii="仿宋_GB2312" w:eastAsia="仿宋_GB2312" w:hAnsi="宋体" w:cs="宋体" w:hint="eastAsia"/>
                <w:color w:val="000000"/>
                <w:sz w:val="24"/>
              </w:rPr>
              <w:t>如期完成全市农村集体产权制度改革国家试点任务，确保2019年7月接受农业农村</w:t>
            </w:r>
            <w:proofErr w:type="gramStart"/>
            <w:r>
              <w:rPr>
                <w:rFonts w:ascii="仿宋_GB2312" w:eastAsia="仿宋_GB2312" w:hAnsi="宋体" w:cs="宋体" w:hint="eastAsia"/>
                <w:color w:val="000000"/>
                <w:sz w:val="24"/>
              </w:rPr>
              <w:t>部试点</w:t>
            </w:r>
            <w:proofErr w:type="gramEnd"/>
            <w:r>
              <w:rPr>
                <w:rFonts w:ascii="仿宋_GB2312" w:eastAsia="仿宋_GB2312" w:hAnsi="宋体" w:cs="宋体" w:hint="eastAsia"/>
                <w:color w:val="000000"/>
                <w:sz w:val="24"/>
              </w:rPr>
              <w:t>验收</w:t>
            </w:r>
          </w:p>
        </w:tc>
        <w:tc>
          <w:tcPr>
            <w:tcW w:w="4819"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C56D8" w:rsidRDefault="004168B1">
            <w:pPr>
              <w:widowControl/>
              <w:textAlignment w:val="center"/>
              <w:rPr>
                <w:rFonts w:ascii="仿宋_GB2312" w:eastAsia="仿宋_GB2312" w:hAnsi="仿宋" w:cs="宋体"/>
                <w:color w:val="000000"/>
                <w:sz w:val="24"/>
              </w:rPr>
            </w:pPr>
            <w:r>
              <w:rPr>
                <w:rFonts w:ascii="仿宋_GB2312" w:eastAsia="仿宋_GB2312" w:hAnsi="仿宋" w:cs="宋体" w:hint="eastAsia"/>
                <w:color w:val="000000"/>
                <w:sz w:val="24"/>
              </w:rPr>
              <w:t xml:space="preserve">    </w:t>
            </w:r>
            <w:r>
              <w:rPr>
                <w:rFonts w:ascii="仿宋_GB2312" w:eastAsia="仿宋_GB2312" w:hAnsi="宋体" w:cs="宋体" w:hint="eastAsia"/>
                <w:color w:val="000000"/>
                <w:sz w:val="24"/>
              </w:rPr>
              <w:t>如期完成全市农村集体产权制度改革国家试点任务， 2019年7月接受四川省农业农村厅验收，验收合格</w:t>
            </w:r>
          </w:p>
        </w:tc>
      </w:tr>
      <w:tr w:rsidR="001C56D8">
        <w:trPr>
          <w:trHeight w:val="870"/>
        </w:trPr>
        <w:tc>
          <w:tcPr>
            <w:tcW w:w="68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绩效指标完成情况</w:t>
            </w:r>
          </w:p>
        </w:tc>
        <w:tc>
          <w:tcPr>
            <w:tcW w:w="10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二级指标</w:t>
            </w:r>
          </w:p>
        </w:tc>
        <w:tc>
          <w:tcPr>
            <w:tcW w:w="262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三级指标</w:t>
            </w:r>
          </w:p>
        </w:tc>
        <w:tc>
          <w:tcPr>
            <w:tcW w:w="216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预期指标值(包含数字及文字描述)</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实际完成指标值(包含数字及文字描述)</w:t>
            </w:r>
          </w:p>
        </w:tc>
      </w:tr>
      <w:tr w:rsidR="001C56D8">
        <w:trPr>
          <w:trHeight w:hRule="exact" w:val="1074"/>
        </w:trPr>
        <w:tc>
          <w:tcPr>
            <w:tcW w:w="685" w:type="dxa"/>
            <w:vMerge/>
            <w:tcBorders>
              <w:left w:val="single" w:sz="4" w:space="0" w:color="000000"/>
              <w:right w:val="single" w:sz="4" w:space="0" w:color="000000"/>
            </w:tcBorders>
            <w:tcMar>
              <w:top w:w="15" w:type="dxa"/>
              <w:left w:w="15" w:type="dxa"/>
              <w:right w:w="15" w:type="dxa"/>
            </w:tcMar>
            <w:vAlign w:val="center"/>
          </w:tcPr>
          <w:p w:rsidR="001C56D8" w:rsidRDefault="001C56D8">
            <w:pPr>
              <w:widowControl/>
              <w:jc w:val="center"/>
              <w:textAlignment w:val="center"/>
              <w:rPr>
                <w:rFonts w:ascii="仿宋_GB2312" w:eastAsia="仿宋_GB2312" w:hAnsi="仿宋" w:cs="宋体"/>
                <w:color w:val="000000"/>
                <w:sz w:val="24"/>
              </w:rPr>
            </w:pPr>
          </w:p>
        </w:tc>
        <w:tc>
          <w:tcPr>
            <w:tcW w:w="1072"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项目完成</w:t>
            </w:r>
          </w:p>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指标</w:t>
            </w:r>
          </w:p>
        </w:tc>
        <w:tc>
          <w:tcPr>
            <w:tcW w:w="1025" w:type="dxa"/>
            <w:tcBorders>
              <w:top w:val="single" w:sz="4" w:space="0" w:color="000000"/>
              <w:left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数量指标</w:t>
            </w:r>
          </w:p>
        </w:tc>
        <w:tc>
          <w:tcPr>
            <w:tcW w:w="2620" w:type="dxa"/>
            <w:gridSpan w:val="4"/>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完成农村集体产权制度改革清产核资乡镇数</w:t>
            </w:r>
          </w:p>
        </w:tc>
        <w:tc>
          <w:tcPr>
            <w:tcW w:w="2166" w:type="dxa"/>
            <w:gridSpan w:val="3"/>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宋体" w:cs="宋体" w:hint="eastAsia"/>
                <w:color w:val="000000"/>
                <w:sz w:val="24"/>
              </w:rPr>
              <w:t>完成239个乡镇、2579个村、16365个组清产核资</w:t>
            </w:r>
          </w:p>
        </w:tc>
        <w:tc>
          <w:tcPr>
            <w:tcW w:w="2653"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宋体" w:cs="宋体" w:hint="eastAsia"/>
                <w:color w:val="000000"/>
                <w:sz w:val="24"/>
              </w:rPr>
              <w:t>239个乡镇、2579个村、16365个组清产核资全部完成</w:t>
            </w:r>
          </w:p>
        </w:tc>
      </w:tr>
      <w:tr w:rsidR="001C56D8">
        <w:trPr>
          <w:trHeight w:hRule="exact" w:val="567"/>
        </w:trPr>
        <w:tc>
          <w:tcPr>
            <w:tcW w:w="685" w:type="dxa"/>
            <w:vMerge/>
            <w:tcBorders>
              <w:left w:val="single" w:sz="4" w:space="0" w:color="000000"/>
              <w:right w:val="single" w:sz="4" w:space="0" w:color="000000"/>
            </w:tcBorders>
            <w:tcMar>
              <w:top w:w="15" w:type="dxa"/>
              <w:left w:w="15" w:type="dxa"/>
              <w:right w:w="15" w:type="dxa"/>
            </w:tcMar>
            <w:vAlign w:val="center"/>
          </w:tcPr>
          <w:p w:rsidR="001C56D8" w:rsidRDefault="001C56D8">
            <w:pPr>
              <w:widowControl/>
              <w:jc w:val="center"/>
              <w:textAlignment w:val="center"/>
              <w:rPr>
                <w:rFonts w:ascii="仿宋_GB2312" w:eastAsia="仿宋_GB2312" w:hAnsi="仿宋" w:cs="宋体"/>
                <w:color w:val="000000"/>
                <w:sz w:val="24"/>
              </w:rPr>
            </w:pPr>
          </w:p>
        </w:tc>
        <w:tc>
          <w:tcPr>
            <w:tcW w:w="1072" w:type="dxa"/>
            <w:vMerge/>
            <w:tcBorders>
              <w:left w:val="single" w:sz="4" w:space="0" w:color="000000"/>
              <w:right w:val="single" w:sz="4" w:space="0" w:color="000000"/>
            </w:tcBorders>
            <w:tcMar>
              <w:top w:w="15" w:type="dxa"/>
              <w:left w:w="15" w:type="dxa"/>
              <w:right w:w="15" w:type="dxa"/>
            </w:tcMar>
            <w:vAlign w:val="center"/>
          </w:tcPr>
          <w:p w:rsidR="001C56D8" w:rsidRDefault="001C56D8">
            <w:pPr>
              <w:widowControl/>
              <w:jc w:val="center"/>
              <w:textAlignment w:val="center"/>
              <w:rPr>
                <w:rFonts w:ascii="仿宋_GB2312" w:eastAsia="仿宋_GB2312" w:hAnsi="仿宋" w:cs="宋体"/>
                <w:color w:val="000000"/>
                <w:sz w:val="24"/>
              </w:rPr>
            </w:pPr>
          </w:p>
        </w:tc>
        <w:tc>
          <w:tcPr>
            <w:tcW w:w="102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质量指标</w:t>
            </w:r>
          </w:p>
        </w:tc>
        <w:tc>
          <w:tcPr>
            <w:tcW w:w="2620" w:type="dxa"/>
            <w:gridSpan w:val="4"/>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清产核资完成通过验收</w:t>
            </w:r>
          </w:p>
        </w:tc>
        <w:tc>
          <w:tcPr>
            <w:tcW w:w="2166" w:type="dxa"/>
            <w:gridSpan w:val="3"/>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合格</w:t>
            </w:r>
          </w:p>
        </w:tc>
        <w:tc>
          <w:tcPr>
            <w:tcW w:w="2653"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 xml:space="preserve"> 合格</w:t>
            </w:r>
          </w:p>
        </w:tc>
      </w:tr>
      <w:tr w:rsidR="001C56D8">
        <w:trPr>
          <w:trHeight w:hRule="exact" w:val="567"/>
        </w:trPr>
        <w:tc>
          <w:tcPr>
            <w:tcW w:w="685" w:type="dxa"/>
            <w:vMerge/>
            <w:tcBorders>
              <w:left w:val="single" w:sz="4" w:space="0" w:color="000000"/>
              <w:right w:val="single" w:sz="4" w:space="0" w:color="000000"/>
            </w:tcBorders>
            <w:tcMar>
              <w:top w:w="15" w:type="dxa"/>
              <w:left w:w="15" w:type="dxa"/>
              <w:right w:w="15" w:type="dxa"/>
            </w:tcMar>
            <w:vAlign w:val="center"/>
          </w:tcPr>
          <w:p w:rsidR="001C56D8" w:rsidRDefault="001C56D8">
            <w:pPr>
              <w:widowControl/>
              <w:jc w:val="center"/>
              <w:textAlignment w:val="center"/>
              <w:rPr>
                <w:rFonts w:ascii="仿宋_GB2312" w:eastAsia="仿宋_GB2312" w:hAnsi="仿宋" w:cs="宋体"/>
                <w:color w:val="000000"/>
                <w:sz w:val="24"/>
              </w:rPr>
            </w:pPr>
          </w:p>
        </w:tc>
        <w:tc>
          <w:tcPr>
            <w:tcW w:w="1072" w:type="dxa"/>
            <w:vMerge/>
            <w:tcBorders>
              <w:left w:val="single" w:sz="4" w:space="0" w:color="000000"/>
              <w:right w:val="single" w:sz="4" w:space="0" w:color="000000"/>
            </w:tcBorders>
            <w:tcMar>
              <w:top w:w="15" w:type="dxa"/>
              <w:left w:w="15" w:type="dxa"/>
              <w:right w:w="15" w:type="dxa"/>
            </w:tcMar>
            <w:vAlign w:val="center"/>
          </w:tcPr>
          <w:p w:rsidR="001C56D8" w:rsidRDefault="001C56D8">
            <w:pPr>
              <w:widowControl/>
              <w:jc w:val="center"/>
              <w:textAlignment w:val="center"/>
              <w:rPr>
                <w:rFonts w:ascii="仿宋_GB2312" w:eastAsia="仿宋_GB2312" w:hAnsi="仿宋" w:cs="宋体"/>
                <w:color w:val="000000"/>
                <w:sz w:val="24"/>
              </w:rPr>
            </w:pPr>
          </w:p>
        </w:tc>
        <w:tc>
          <w:tcPr>
            <w:tcW w:w="1025"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时效指标</w:t>
            </w:r>
          </w:p>
        </w:tc>
        <w:tc>
          <w:tcPr>
            <w:tcW w:w="2620" w:type="dxa"/>
            <w:gridSpan w:val="4"/>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完成时间</w:t>
            </w:r>
          </w:p>
        </w:tc>
        <w:tc>
          <w:tcPr>
            <w:tcW w:w="2166" w:type="dxa"/>
            <w:gridSpan w:val="3"/>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2019年7月</w:t>
            </w:r>
          </w:p>
        </w:tc>
        <w:tc>
          <w:tcPr>
            <w:tcW w:w="2653"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2019年7月</w:t>
            </w:r>
          </w:p>
        </w:tc>
      </w:tr>
      <w:tr w:rsidR="001C56D8">
        <w:trPr>
          <w:trHeight w:val="2156"/>
        </w:trPr>
        <w:tc>
          <w:tcPr>
            <w:tcW w:w="685" w:type="dxa"/>
            <w:vMerge/>
            <w:tcBorders>
              <w:left w:val="single" w:sz="4" w:space="0" w:color="000000"/>
              <w:right w:val="single" w:sz="4" w:space="0" w:color="000000"/>
            </w:tcBorders>
            <w:tcMar>
              <w:top w:w="15" w:type="dxa"/>
              <w:left w:w="15" w:type="dxa"/>
              <w:right w:w="15" w:type="dxa"/>
            </w:tcMar>
            <w:vAlign w:val="center"/>
          </w:tcPr>
          <w:p w:rsidR="001C56D8" w:rsidRDefault="001C56D8">
            <w:pPr>
              <w:widowControl/>
              <w:jc w:val="center"/>
              <w:textAlignment w:val="center"/>
              <w:rPr>
                <w:rFonts w:ascii="仿宋_GB2312" w:eastAsia="仿宋_GB2312" w:hAnsi="仿宋" w:cs="宋体"/>
                <w:color w:val="000000"/>
                <w:sz w:val="24"/>
              </w:rPr>
            </w:pPr>
          </w:p>
        </w:tc>
        <w:tc>
          <w:tcPr>
            <w:tcW w:w="10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社会效益</w:t>
            </w:r>
          </w:p>
        </w:tc>
        <w:tc>
          <w:tcPr>
            <w:tcW w:w="262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清产核资、成员界定</w:t>
            </w:r>
          </w:p>
        </w:tc>
        <w:tc>
          <w:tcPr>
            <w:tcW w:w="216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textAlignment w:val="center"/>
              <w:rPr>
                <w:rFonts w:ascii="仿宋_GB2312" w:eastAsia="仿宋_GB2312" w:hAnsi="仿宋" w:cs="宋体"/>
                <w:color w:val="000000"/>
                <w:sz w:val="24"/>
              </w:rPr>
            </w:pPr>
            <w:r>
              <w:rPr>
                <w:rFonts w:ascii="仿宋_GB2312" w:eastAsia="仿宋_GB2312" w:hAnsi="仿宋" w:cs="宋体" w:hint="eastAsia"/>
                <w:color w:val="000000"/>
                <w:sz w:val="24"/>
              </w:rPr>
              <w:t>应清尽清</w:t>
            </w:r>
          </w:p>
          <w:p w:rsidR="001C56D8" w:rsidRDefault="004168B1">
            <w:pPr>
              <w:widowControl/>
              <w:textAlignment w:val="center"/>
              <w:rPr>
                <w:rFonts w:ascii="仿宋_GB2312" w:eastAsia="仿宋_GB2312" w:hAnsi="仿宋" w:cs="宋体"/>
                <w:color w:val="000000"/>
                <w:sz w:val="24"/>
              </w:rPr>
            </w:pPr>
            <w:proofErr w:type="gramStart"/>
            <w:r>
              <w:rPr>
                <w:rFonts w:ascii="仿宋_GB2312" w:eastAsia="仿宋_GB2312" w:hAnsi="仿宋" w:cs="宋体" w:hint="eastAsia"/>
                <w:color w:val="000000"/>
                <w:sz w:val="24"/>
              </w:rPr>
              <w:t>应确尽确</w:t>
            </w:r>
            <w:proofErr w:type="gramEnd"/>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textAlignment w:val="center"/>
              <w:rPr>
                <w:rFonts w:ascii="仿宋_GB2312" w:eastAsia="仿宋_GB2312" w:hAnsi="仿宋" w:cs="宋体"/>
                <w:color w:val="000000"/>
                <w:sz w:val="24"/>
              </w:rPr>
            </w:pPr>
            <w:r>
              <w:rPr>
                <w:rFonts w:ascii="仿宋_GB2312" w:eastAsia="仿宋_GB2312" w:hAnsi="宋体" w:cs="宋体" w:hint="eastAsia"/>
                <w:color w:val="000000"/>
                <w:sz w:val="24"/>
              </w:rPr>
              <w:t>共清理核实集体资产172.3亿元（其中经营性资产15.2亿元）、资源性资产2165.7万亩。累计确认集体经济组织成员241万人</w:t>
            </w:r>
          </w:p>
        </w:tc>
      </w:tr>
      <w:tr w:rsidR="001C56D8">
        <w:trPr>
          <w:trHeight w:val="1403"/>
        </w:trPr>
        <w:tc>
          <w:tcPr>
            <w:tcW w:w="68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C56D8" w:rsidRDefault="001C56D8">
            <w:pPr>
              <w:widowControl/>
              <w:jc w:val="center"/>
              <w:textAlignment w:val="center"/>
              <w:rPr>
                <w:rFonts w:ascii="仿宋_GB2312" w:eastAsia="仿宋_GB2312" w:hAnsi="仿宋" w:cs="宋体"/>
                <w:color w:val="000000"/>
                <w:sz w:val="24"/>
              </w:rPr>
            </w:pPr>
          </w:p>
        </w:tc>
        <w:tc>
          <w:tcPr>
            <w:tcW w:w="10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满意度指标</w:t>
            </w:r>
          </w:p>
        </w:tc>
        <w:tc>
          <w:tcPr>
            <w:tcW w:w="262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农户满意度</w:t>
            </w:r>
          </w:p>
        </w:tc>
        <w:tc>
          <w:tcPr>
            <w:tcW w:w="216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≥95%</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≥95%</w:t>
            </w:r>
          </w:p>
        </w:tc>
      </w:tr>
      <w:tr w:rsidR="001C56D8">
        <w:trPr>
          <w:trHeight w:val="1034"/>
        </w:trPr>
        <w:tc>
          <w:tcPr>
            <w:tcW w:w="10221" w:type="dxa"/>
            <w:gridSpan w:val="11"/>
            <w:tcBorders>
              <w:top w:val="nil"/>
              <w:left w:val="nil"/>
              <w:bottom w:val="nil"/>
              <w:right w:val="nil"/>
            </w:tcBorders>
            <w:tcMar>
              <w:top w:w="15" w:type="dxa"/>
              <w:left w:w="15" w:type="dxa"/>
              <w:right w:w="15" w:type="dxa"/>
            </w:tcMar>
            <w:vAlign w:val="center"/>
          </w:tcPr>
          <w:p w:rsidR="001C56D8" w:rsidRDefault="004168B1">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lastRenderedPageBreak/>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 年度)</w:t>
            </w:r>
          </w:p>
        </w:tc>
      </w:tr>
      <w:tr w:rsidR="001C56D8">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项目名称</w:t>
            </w:r>
          </w:p>
        </w:tc>
        <w:tc>
          <w:tcPr>
            <w:tcW w:w="7439"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宋体" w:cs="宋体" w:hint="eastAsia"/>
                <w:color w:val="000000"/>
                <w:kern w:val="0"/>
                <w:sz w:val="24"/>
              </w:rPr>
              <w:t>2019年省级农产品质</w:t>
            </w:r>
            <w:proofErr w:type="gramStart"/>
            <w:r>
              <w:rPr>
                <w:rFonts w:ascii="仿宋_GB2312" w:eastAsia="仿宋_GB2312" w:hAnsi="宋体" w:cs="宋体" w:hint="eastAsia"/>
                <w:color w:val="000000"/>
                <w:kern w:val="0"/>
                <w:sz w:val="24"/>
              </w:rPr>
              <w:t>量安全</w:t>
            </w:r>
            <w:proofErr w:type="gramEnd"/>
            <w:r>
              <w:rPr>
                <w:rFonts w:ascii="仿宋_GB2312" w:eastAsia="仿宋_GB2312" w:hAnsi="宋体" w:cs="宋体" w:hint="eastAsia"/>
                <w:color w:val="000000"/>
                <w:kern w:val="0"/>
                <w:sz w:val="24"/>
              </w:rPr>
              <w:t>项目</w:t>
            </w:r>
          </w:p>
        </w:tc>
      </w:tr>
      <w:tr w:rsidR="001C56D8">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预算单位</w:t>
            </w:r>
          </w:p>
        </w:tc>
        <w:tc>
          <w:tcPr>
            <w:tcW w:w="7439"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广元市农业农村局</w:t>
            </w:r>
          </w:p>
        </w:tc>
      </w:tr>
      <w:tr w:rsidR="001C56D8">
        <w:trPr>
          <w:trHeight w:val="276"/>
        </w:trPr>
        <w:tc>
          <w:tcPr>
            <w:tcW w:w="68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预算执行情况(万元)</w:t>
            </w:r>
          </w:p>
        </w:tc>
        <w:tc>
          <w:tcPr>
            <w:tcW w:w="209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预算数:</w:t>
            </w:r>
          </w:p>
        </w:tc>
        <w:tc>
          <w:tcPr>
            <w:tcW w:w="219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164</w:t>
            </w:r>
          </w:p>
        </w:tc>
        <w:tc>
          <w:tcPr>
            <w:tcW w:w="226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执行数:</w:t>
            </w:r>
          </w:p>
        </w:tc>
        <w:tc>
          <w:tcPr>
            <w:tcW w:w="297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113.74</w:t>
            </w:r>
          </w:p>
        </w:tc>
      </w:tr>
      <w:tr w:rsidR="001C56D8">
        <w:trPr>
          <w:trHeight w:val="276"/>
        </w:trPr>
        <w:tc>
          <w:tcPr>
            <w:tcW w:w="6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1C56D8">
            <w:pPr>
              <w:jc w:val="center"/>
              <w:rPr>
                <w:rFonts w:ascii="仿宋_GB2312" w:eastAsia="仿宋_GB2312" w:hAnsi="仿宋" w:cs="宋体"/>
                <w:color w:val="000000"/>
                <w:sz w:val="24"/>
              </w:rPr>
            </w:pPr>
          </w:p>
        </w:tc>
        <w:tc>
          <w:tcPr>
            <w:tcW w:w="209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其中-财政拨款:</w:t>
            </w:r>
          </w:p>
        </w:tc>
        <w:tc>
          <w:tcPr>
            <w:tcW w:w="219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164</w:t>
            </w:r>
          </w:p>
        </w:tc>
        <w:tc>
          <w:tcPr>
            <w:tcW w:w="226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其中-财政拨款:</w:t>
            </w:r>
          </w:p>
        </w:tc>
        <w:tc>
          <w:tcPr>
            <w:tcW w:w="297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113.74</w:t>
            </w:r>
          </w:p>
        </w:tc>
      </w:tr>
      <w:tr w:rsidR="001C56D8">
        <w:trPr>
          <w:trHeight w:val="1022"/>
        </w:trPr>
        <w:tc>
          <w:tcPr>
            <w:tcW w:w="6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1C56D8">
            <w:pPr>
              <w:jc w:val="center"/>
              <w:rPr>
                <w:rFonts w:ascii="仿宋_GB2312" w:eastAsia="仿宋_GB2312" w:hAnsi="仿宋" w:cs="宋体"/>
                <w:color w:val="000000"/>
                <w:sz w:val="24"/>
              </w:rPr>
            </w:pPr>
          </w:p>
        </w:tc>
        <w:tc>
          <w:tcPr>
            <w:tcW w:w="209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其它资金:</w:t>
            </w:r>
          </w:p>
        </w:tc>
        <w:tc>
          <w:tcPr>
            <w:tcW w:w="219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1C56D8">
            <w:pPr>
              <w:widowControl/>
              <w:jc w:val="center"/>
              <w:textAlignment w:val="center"/>
              <w:rPr>
                <w:rFonts w:ascii="仿宋_GB2312" w:eastAsia="仿宋_GB2312" w:hAnsi="仿宋" w:cs="宋体"/>
                <w:color w:val="000000"/>
                <w:sz w:val="24"/>
              </w:rPr>
            </w:pPr>
          </w:p>
        </w:tc>
        <w:tc>
          <w:tcPr>
            <w:tcW w:w="226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其它资金:</w:t>
            </w:r>
          </w:p>
        </w:tc>
        <w:tc>
          <w:tcPr>
            <w:tcW w:w="297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1C56D8">
            <w:pPr>
              <w:jc w:val="center"/>
              <w:rPr>
                <w:rFonts w:ascii="仿宋_GB2312" w:eastAsia="仿宋_GB2312" w:hAnsi="仿宋" w:cs="宋体"/>
                <w:color w:val="000000"/>
                <w:sz w:val="24"/>
              </w:rPr>
            </w:pPr>
          </w:p>
        </w:tc>
      </w:tr>
      <w:tr w:rsidR="001C56D8">
        <w:trPr>
          <w:trHeight w:val="276"/>
        </w:trPr>
        <w:tc>
          <w:tcPr>
            <w:tcW w:w="68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年度目标完成情况</w:t>
            </w:r>
          </w:p>
        </w:tc>
        <w:tc>
          <w:tcPr>
            <w:tcW w:w="4292"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预期目标</w:t>
            </w:r>
          </w:p>
        </w:tc>
        <w:tc>
          <w:tcPr>
            <w:tcW w:w="5244"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实际完成目标</w:t>
            </w:r>
          </w:p>
        </w:tc>
      </w:tr>
      <w:tr w:rsidR="001C56D8">
        <w:trPr>
          <w:trHeight w:val="1802"/>
        </w:trPr>
        <w:tc>
          <w:tcPr>
            <w:tcW w:w="6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1C56D8">
            <w:pPr>
              <w:jc w:val="center"/>
              <w:rPr>
                <w:rFonts w:ascii="仿宋_GB2312" w:eastAsia="仿宋_GB2312" w:hAnsi="仿宋" w:cs="宋体"/>
                <w:color w:val="000000"/>
                <w:sz w:val="24"/>
              </w:rPr>
            </w:pPr>
          </w:p>
        </w:tc>
        <w:tc>
          <w:tcPr>
            <w:tcW w:w="4292"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C56D8" w:rsidRDefault="004168B1">
            <w:pPr>
              <w:widowControl/>
              <w:ind w:firstLineChars="100" w:firstLine="240"/>
              <w:textAlignment w:val="center"/>
              <w:rPr>
                <w:rFonts w:ascii="仿宋_GB2312" w:eastAsia="仿宋_GB2312" w:hAnsi="仿宋" w:cs="宋体"/>
                <w:color w:val="000000"/>
                <w:sz w:val="24"/>
              </w:rPr>
            </w:pPr>
            <w:r>
              <w:rPr>
                <w:rFonts w:ascii="仿宋_GB2312" w:eastAsia="仿宋_GB2312" w:hAnsi="宋体" w:cs="宋体" w:hint="eastAsia"/>
                <w:color w:val="000000"/>
                <w:kern w:val="0"/>
                <w:sz w:val="24"/>
              </w:rPr>
              <w:t>抽检各类样品1464个；监督抽查不合格样品查处率100%；农产品质</w:t>
            </w:r>
            <w:proofErr w:type="gramStart"/>
            <w:r>
              <w:rPr>
                <w:rFonts w:ascii="仿宋_GB2312" w:eastAsia="仿宋_GB2312" w:hAnsi="宋体" w:cs="宋体" w:hint="eastAsia"/>
                <w:color w:val="000000"/>
                <w:kern w:val="0"/>
                <w:sz w:val="24"/>
              </w:rPr>
              <w:t>量安全</w:t>
            </w:r>
            <w:proofErr w:type="gramEnd"/>
            <w:r>
              <w:rPr>
                <w:rFonts w:ascii="仿宋_GB2312" w:eastAsia="仿宋_GB2312" w:hAnsi="宋体" w:cs="宋体" w:hint="eastAsia"/>
                <w:color w:val="000000"/>
                <w:kern w:val="0"/>
                <w:sz w:val="24"/>
              </w:rPr>
              <w:t>检测技能实训25人，每人10天；资金使用无重大违规违纪问题，支付资金执行率≥90%；项目完成期限1年；农产品质</w:t>
            </w:r>
            <w:proofErr w:type="gramStart"/>
            <w:r>
              <w:rPr>
                <w:rFonts w:ascii="仿宋_GB2312" w:eastAsia="仿宋_GB2312" w:hAnsi="宋体" w:cs="宋体" w:hint="eastAsia"/>
                <w:color w:val="000000"/>
                <w:kern w:val="0"/>
                <w:sz w:val="24"/>
              </w:rPr>
              <w:t>量安全省级</w:t>
            </w:r>
            <w:proofErr w:type="gramEnd"/>
            <w:r>
              <w:rPr>
                <w:rFonts w:ascii="仿宋_GB2312" w:eastAsia="仿宋_GB2312" w:hAnsi="宋体" w:cs="宋体" w:hint="eastAsia"/>
                <w:color w:val="000000"/>
                <w:kern w:val="0"/>
                <w:sz w:val="24"/>
              </w:rPr>
              <w:t>例行监测合格率≥97%；区域内新型农业经营主体和农牧民满意度≥80%。</w:t>
            </w:r>
          </w:p>
        </w:tc>
        <w:tc>
          <w:tcPr>
            <w:tcW w:w="5244"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C56D8" w:rsidRDefault="004168B1">
            <w:pPr>
              <w:widowControl/>
              <w:textAlignment w:val="center"/>
              <w:rPr>
                <w:rFonts w:ascii="仿宋_GB2312" w:eastAsia="仿宋_GB2312" w:hAnsi="仿宋" w:cs="宋体"/>
                <w:color w:val="000000"/>
                <w:sz w:val="24"/>
              </w:rPr>
            </w:pPr>
            <w:r>
              <w:rPr>
                <w:rFonts w:ascii="仿宋_GB2312" w:eastAsia="仿宋_GB2312" w:hAnsi="仿宋" w:cs="宋体" w:hint="eastAsia"/>
                <w:color w:val="000000"/>
                <w:sz w:val="24"/>
              </w:rPr>
              <w:t xml:space="preserve">    </w:t>
            </w:r>
            <w:r>
              <w:rPr>
                <w:rFonts w:ascii="仿宋_GB2312" w:eastAsia="仿宋_GB2312" w:hAnsi="宋体" w:cs="宋体" w:hint="eastAsia"/>
                <w:kern w:val="0"/>
                <w:sz w:val="24"/>
              </w:rPr>
              <w:t>抽检各类样品1539个；监督抽查不合格样品查处率100%；农产品质</w:t>
            </w:r>
            <w:proofErr w:type="gramStart"/>
            <w:r>
              <w:rPr>
                <w:rFonts w:ascii="仿宋_GB2312" w:eastAsia="仿宋_GB2312" w:hAnsi="宋体" w:cs="宋体" w:hint="eastAsia"/>
                <w:kern w:val="0"/>
                <w:sz w:val="24"/>
              </w:rPr>
              <w:t>量安全</w:t>
            </w:r>
            <w:proofErr w:type="gramEnd"/>
            <w:r>
              <w:rPr>
                <w:rFonts w:ascii="仿宋_GB2312" w:eastAsia="仿宋_GB2312" w:hAnsi="宋体" w:cs="宋体" w:hint="eastAsia"/>
                <w:kern w:val="0"/>
                <w:sz w:val="24"/>
              </w:rPr>
              <w:t>检测技能实训38人，每人10天；农产品质</w:t>
            </w:r>
            <w:proofErr w:type="gramStart"/>
            <w:r>
              <w:rPr>
                <w:rFonts w:ascii="仿宋_GB2312" w:eastAsia="仿宋_GB2312" w:hAnsi="宋体" w:cs="宋体" w:hint="eastAsia"/>
                <w:kern w:val="0"/>
                <w:sz w:val="24"/>
              </w:rPr>
              <w:t>量安全省级</w:t>
            </w:r>
            <w:proofErr w:type="gramEnd"/>
            <w:r>
              <w:rPr>
                <w:rFonts w:ascii="仿宋_GB2312" w:eastAsia="仿宋_GB2312" w:hAnsi="宋体" w:cs="宋体" w:hint="eastAsia"/>
                <w:kern w:val="0"/>
                <w:sz w:val="24"/>
              </w:rPr>
              <w:t>例行监测合格率99.12%；区域内新型农业经营主体和群众满意度91%，满意度高。</w:t>
            </w:r>
          </w:p>
        </w:tc>
      </w:tr>
      <w:tr w:rsidR="001C56D8">
        <w:trPr>
          <w:trHeight w:val="870"/>
        </w:trPr>
        <w:tc>
          <w:tcPr>
            <w:tcW w:w="68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绩效指标完成情况</w:t>
            </w:r>
          </w:p>
        </w:tc>
        <w:tc>
          <w:tcPr>
            <w:tcW w:w="10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二级指标</w:t>
            </w:r>
          </w:p>
        </w:tc>
        <w:tc>
          <w:tcPr>
            <w:tcW w:w="219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三级指标</w:t>
            </w:r>
          </w:p>
        </w:tc>
        <w:tc>
          <w:tcPr>
            <w:tcW w:w="19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预期指标值(包含数字及文字描述)</w:t>
            </w:r>
          </w:p>
        </w:tc>
        <w:tc>
          <w:tcPr>
            <w:tcW w:w="326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实际完成指标值(包含数字及文字描述)</w:t>
            </w:r>
          </w:p>
        </w:tc>
      </w:tr>
      <w:tr w:rsidR="001C56D8">
        <w:trPr>
          <w:trHeight w:hRule="exact" w:val="1713"/>
        </w:trPr>
        <w:tc>
          <w:tcPr>
            <w:tcW w:w="685" w:type="dxa"/>
            <w:vMerge/>
            <w:tcBorders>
              <w:left w:val="single" w:sz="4" w:space="0" w:color="000000"/>
              <w:right w:val="single" w:sz="4" w:space="0" w:color="000000"/>
            </w:tcBorders>
            <w:tcMar>
              <w:top w:w="15" w:type="dxa"/>
              <w:left w:w="15" w:type="dxa"/>
              <w:right w:w="15" w:type="dxa"/>
            </w:tcMar>
            <w:vAlign w:val="center"/>
          </w:tcPr>
          <w:p w:rsidR="001C56D8" w:rsidRDefault="001C56D8">
            <w:pPr>
              <w:widowControl/>
              <w:jc w:val="center"/>
              <w:textAlignment w:val="center"/>
              <w:rPr>
                <w:rFonts w:ascii="仿宋_GB2312" w:eastAsia="仿宋_GB2312" w:hAnsi="仿宋" w:cs="宋体"/>
                <w:color w:val="000000"/>
                <w:sz w:val="24"/>
              </w:rPr>
            </w:pPr>
          </w:p>
        </w:tc>
        <w:tc>
          <w:tcPr>
            <w:tcW w:w="1072"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项目完成</w:t>
            </w:r>
          </w:p>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指标</w:t>
            </w:r>
          </w:p>
        </w:tc>
        <w:tc>
          <w:tcPr>
            <w:tcW w:w="1025" w:type="dxa"/>
            <w:tcBorders>
              <w:top w:val="single" w:sz="4" w:space="0" w:color="000000"/>
              <w:left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数量指标</w:t>
            </w:r>
          </w:p>
        </w:tc>
        <w:tc>
          <w:tcPr>
            <w:tcW w:w="2195" w:type="dxa"/>
            <w:gridSpan w:val="3"/>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抽检样品数量，技术实</w:t>
            </w:r>
            <w:proofErr w:type="gramStart"/>
            <w:r>
              <w:rPr>
                <w:rFonts w:ascii="仿宋_GB2312" w:eastAsia="仿宋_GB2312" w:hAnsi="仿宋" w:cs="宋体" w:hint="eastAsia"/>
                <w:color w:val="000000"/>
                <w:sz w:val="24"/>
              </w:rPr>
              <w:t>训人数</w:t>
            </w:r>
            <w:proofErr w:type="gramEnd"/>
          </w:p>
        </w:tc>
        <w:tc>
          <w:tcPr>
            <w:tcW w:w="1984" w:type="dxa"/>
            <w:gridSpan w:val="2"/>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C56D8" w:rsidRDefault="004168B1">
            <w:pPr>
              <w:widowControl/>
              <w:textAlignment w:val="center"/>
              <w:rPr>
                <w:rFonts w:ascii="仿宋_GB2312" w:eastAsia="仿宋_GB2312" w:hAnsi="仿宋" w:cs="宋体"/>
                <w:color w:val="000000"/>
                <w:sz w:val="24"/>
              </w:rPr>
            </w:pPr>
            <w:r>
              <w:rPr>
                <w:rFonts w:ascii="仿宋_GB2312" w:eastAsia="仿宋_GB2312" w:hAnsi="宋体" w:cs="宋体" w:hint="eastAsia"/>
                <w:color w:val="333333"/>
                <w:kern w:val="0"/>
                <w:sz w:val="24"/>
              </w:rPr>
              <w:t>抽</w:t>
            </w:r>
            <w:r>
              <w:rPr>
                <w:rFonts w:ascii="仿宋_GB2312" w:eastAsia="仿宋_GB2312" w:hAnsi="宋体" w:cs="宋体" w:hint="eastAsia"/>
                <w:color w:val="000000"/>
                <w:kern w:val="0"/>
                <w:sz w:val="24"/>
              </w:rPr>
              <w:t>抽检各类样品1464个；农产品质</w:t>
            </w:r>
            <w:proofErr w:type="gramStart"/>
            <w:r>
              <w:rPr>
                <w:rFonts w:ascii="仿宋_GB2312" w:eastAsia="仿宋_GB2312" w:hAnsi="宋体" w:cs="宋体" w:hint="eastAsia"/>
                <w:color w:val="000000"/>
                <w:kern w:val="0"/>
                <w:sz w:val="24"/>
              </w:rPr>
              <w:t>量安全</w:t>
            </w:r>
            <w:proofErr w:type="gramEnd"/>
            <w:r>
              <w:rPr>
                <w:rFonts w:ascii="仿宋_GB2312" w:eastAsia="仿宋_GB2312" w:hAnsi="宋体" w:cs="宋体" w:hint="eastAsia"/>
                <w:color w:val="000000"/>
                <w:kern w:val="0"/>
                <w:sz w:val="24"/>
              </w:rPr>
              <w:t>检测技能实训25人，每人10天</w:t>
            </w:r>
          </w:p>
        </w:tc>
        <w:tc>
          <w:tcPr>
            <w:tcW w:w="3260" w:type="dxa"/>
            <w:gridSpan w:val="3"/>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C56D8" w:rsidRDefault="004168B1">
            <w:pPr>
              <w:widowControl/>
              <w:textAlignment w:val="center"/>
              <w:rPr>
                <w:rFonts w:ascii="仿宋_GB2312" w:eastAsia="仿宋_GB2312" w:hAnsi="仿宋" w:cs="宋体"/>
                <w:color w:val="000000"/>
                <w:sz w:val="24"/>
              </w:rPr>
            </w:pPr>
            <w:r>
              <w:rPr>
                <w:rFonts w:ascii="仿宋_GB2312" w:eastAsia="仿宋_GB2312" w:hAnsi="宋体" w:cs="宋体" w:hint="eastAsia"/>
                <w:color w:val="333333"/>
                <w:kern w:val="0"/>
                <w:sz w:val="24"/>
              </w:rPr>
              <w:t>抽</w:t>
            </w:r>
            <w:r>
              <w:rPr>
                <w:rFonts w:ascii="仿宋_GB2312" w:eastAsia="仿宋_GB2312" w:hAnsi="宋体" w:cs="宋体" w:hint="eastAsia"/>
                <w:color w:val="000000"/>
                <w:kern w:val="0"/>
                <w:sz w:val="24"/>
              </w:rPr>
              <w:t>抽检各类样品1539个；监督抽查不合格样品查处率100%；农产品质</w:t>
            </w:r>
            <w:proofErr w:type="gramStart"/>
            <w:r>
              <w:rPr>
                <w:rFonts w:ascii="仿宋_GB2312" w:eastAsia="仿宋_GB2312" w:hAnsi="宋体" w:cs="宋体" w:hint="eastAsia"/>
                <w:color w:val="000000"/>
                <w:kern w:val="0"/>
                <w:sz w:val="24"/>
              </w:rPr>
              <w:t>量安全</w:t>
            </w:r>
            <w:proofErr w:type="gramEnd"/>
            <w:r>
              <w:rPr>
                <w:rFonts w:ascii="仿宋_GB2312" w:eastAsia="仿宋_GB2312" w:hAnsi="宋体" w:cs="宋体" w:hint="eastAsia"/>
                <w:color w:val="000000"/>
                <w:kern w:val="0"/>
                <w:sz w:val="24"/>
              </w:rPr>
              <w:t>检测技能实训38人；</w:t>
            </w:r>
          </w:p>
        </w:tc>
      </w:tr>
      <w:tr w:rsidR="001C56D8">
        <w:trPr>
          <w:trHeight w:hRule="exact" w:val="993"/>
        </w:trPr>
        <w:tc>
          <w:tcPr>
            <w:tcW w:w="685" w:type="dxa"/>
            <w:vMerge/>
            <w:tcBorders>
              <w:left w:val="single" w:sz="4" w:space="0" w:color="000000"/>
              <w:right w:val="single" w:sz="4" w:space="0" w:color="000000"/>
            </w:tcBorders>
            <w:tcMar>
              <w:top w:w="15" w:type="dxa"/>
              <w:left w:w="15" w:type="dxa"/>
              <w:right w:w="15" w:type="dxa"/>
            </w:tcMar>
            <w:vAlign w:val="center"/>
          </w:tcPr>
          <w:p w:rsidR="001C56D8" w:rsidRDefault="001C56D8">
            <w:pPr>
              <w:widowControl/>
              <w:jc w:val="center"/>
              <w:textAlignment w:val="center"/>
              <w:rPr>
                <w:rFonts w:ascii="仿宋_GB2312" w:eastAsia="仿宋_GB2312" w:hAnsi="仿宋" w:cs="宋体"/>
                <w:color w:val="000000"/>
                <w:sz w:val="24"/>
              </w:rPr>
            </w:pPr>
          </w:p>
        </w:tc>
        <w:tc>
          <w:tcPr>
            <w:tcW w:w="1072"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C56D8" w:rsidRDefault="001C56D8">
            <w:pPr>
              <w:widowControl/>
              <w:jc w:val="center"/>
              <w:textAlignment w:val="center"/>
              <w:rPr>
                <w:rFonts w:ascii="仿宋_GB2312" w:eastAsia="仿宋_GB2312" w:hAnsi="仿宋" w:cs="宋体"/>
                <w:color w:val="000000"/>
                <w:sz w:val="24"/>
              </w:rPr>
            </w:pPr>
          </w:p>
        </w:tc>
        <w:tc>
          <w:tcPr>
            <w:tcW w:w="102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质量指标</w:t>
            </w:r>
          </w:p>
        </w:tc>
        <w:tc>
          <w:tcPr>
            <w:tcW w:w="2195" w:type="dxa"/>
            <w:gridSpan w:val="3"/>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监督抽查不合格样品查处率</w:t>
            </w:r>
          </w:p>
        </w:tc>
        <w:tc>
          <w:tcPr>
            <w:tcW w:w="1984" w:type="dxa"/>
            <w:gridSpan w:val="2"/>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100%</w:t>
            </w:r>
          </w:p>
        </w:tc>
        <w:tc>
          <w:tcPr>
            <w:tcW w:w="3260" w:type="dxa"/>
            <w:gridSpan w:val="3"/>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100%</w:t>
            </w:r>
          </w:p>
        </w:tc>
      </w:tr>
      <w:tr w:rsidR="001C56D8">
        <w:trPr>
          <w:trHeight w:val="999"/>
        </w:trPr>
        <w:tc>
          <w:tcPr>
            <w:tcW w:w="685" w:type="dxa"/>
            <w:vMerge/>
            <w:tcBorders>
              <w:left w:val="single" w:sz="4" w:space="0" w:color="000000"/>
              <w:right w:val="single" w:sz="4" w:space="0" w:color="000000"/>
            </w:tcBorders>
            <w:tcMar>
              <w:top w:w="15" w:type="dxa"/>
              <w:left w:w="15" w:type="dxa"/>
              <w:right w:w="15" w:type="dxa"/>
            </w:tcMar>
            <w:vAlign w:val="center"/>
          </w:tcPr>
          <w:p w:rsidR="001C56D8" w:rsidRDefault="001C56D8">
            <w:pPr>
              <w:widowControl/>
              <w:jc w:val="center"/>
              <w:textAlignment w:val="center"/>
              <w:rPr>
                <w:rFonts w:ascii="仿宋_GB2312" w:eastAsia="仿宋_GB2312" w:hAnsi="仿宋" w:cs="宋体"/>
                <w:color w:val="000000"/>
                <w:sz w:val="24"/>
              </w:rPr>
            </w:pPr>
          </w:p>
        </w:tc>
        <w:tc>
          <w:tcPr>
            <w:tcW w:w="1072"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效益指标</w:t>
            </w:r>
          </w:p>
        </w:tc>
        <w:tc>
          <w:tcPr>
            <w:tcW w:w="102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社会效益</w:t>
            </w:r>
          </w:p>
        </w:tc>
        <w:tc>
          <w:tcPr>
            <w:tcW w:w="2195" w:type="dxa"/>
            <w:gridSpan w:val="3"/>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农产品质</w:t>
            </w:r>
            <w:proofErr w:type="gramStart"/>
            <w:r>
              <w:rPr>
                <w:rFonts w:ascii="仿宋_GB2312" w:eastAsia="仿宋_GB2312" w:hAnsi="仿宋" w:cs="宋体" w:hint="eastAsia"/>
                <w:color w:val="000000"/>
                <w:sz w:val="24"/>
              </w:rPr>
              <w:t>量安全省级</w:t>
            </w:r>
            <w:proofErr w:type="gramEnd"/>
            <w:r>
              <w:rPr>
                <w:rFonts w:ascii="仿宋_GB2312" w:eastAsia="仿宋_GB2312" w:hAnsi="仿宋" w:cs="宋体" w:hint="eastAsia"/>
                <w:color w:val="000000"/>
                <w:sz w:val="24"/>
              </w:rPr>
              <w:t>例行监测合格率</w:t>
            </w:r>
          </w:p>
        </w:tc>
        <w:tc>
          <w:tcPr>
            <w:tcW w:w="1984" w:type="dxa"/>
            <w:gridSpan w:val="2"/>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C56D8" w:rsidRDefault="004168B1">
            <w:pPr>
              <w:widowControl/>
              <w:ind w:firstLineChars="200" w:firstLine="480"/>
              <w:textAlignment w:val="center"/>
              <w:rPr>
                <w:rFonts w:ascii="仿宋_GB2312" w:eastAsia="仿宋_GB2312" w:hAnsi="仿宋" w:cs="宋体"/>
                <w:color w:val="000000"/>
                <w:sz w:val="24"/>
              </w:rPr>
            </w:pPr>
            <w:r>
              <w:rPr>
                <w:rFonts w:ascii="仿宋_GB2312" w:eastAsia="仿宋_GB2312" w:hAnsi="仿宋" w:cs="宋体" w:hint="eastAsia"/>
                <w:color w:val="000000"/>
                <w:sz w:val="24"/>
              </w:rPr>
              <w:t>≥97%</w:t>
            </w:r>
          </w:p>
        </w:tc>
        <w:tc>
          <w:tcPr>
            <w:tcW w:w="3260" w:type="dxa"/>
            <w:gridSpan w:val="3"/>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C56D8" w:rsidRDefault="004168B1">
            <w:pPr>
              <w:widowControl/>
              <w:ind w:firstLineChars="500" w:firstLine="1200"/>
              <w:textAlignment w:val="center"/>
              <w:rPr>
                <w:rFonts w:ascii="仿宋_GB2312" w:eastAsia="仿宋_GB2312" w:hAnsi="仿宋" w:cs="宋体"/>
                <w:color w:val="000000"/>
                <w:sz w:val="24"/>
              </w:rPr>
            </w:pPr>
            <w:r>
              <w:rPr>
                <w:rFonts w:ascii="仿宋_GB2312" w:eastAsia="仿宋_GB2312" w:hAnsi="仿宋" w:cs="宋体" w:hint="eastAsia"/>
                <w:color w:val="000000"/>
                <w:sz w:val="24"/>
              </w:rPr>
              <w:t>≥99.12%</w:t>
            </w:r>
          </w:p>
        </w:tc>
      </w:tr>
      <w:tr w:rsidR="001C56D8">
        <w:trPr>
          <w:trHeight w:val="825"/>
        </w:trPr>
        <w:tc>
          <w:tcPr>
            <w:tcW w:w="685" w:type="dxa"/>
            <w:vMerge/>
            <w:tcBorders>
              <w:left w:val="single" w:sz="4" w:space="0" w:color="000000"/>
              <w:right w:val="single" w:sz="4" w:space="0" w:color="000000"/>
            </w:tcBorders>
            <w:tcMar>
              <w:top w:w="15" w:type="dxa"/>
              <w:left w:w="15" w:type="dxa"/>
              <w:right w:w="15" w:type="dxa"/>
            </w:tcMar>
            <w:vAlign w:val="center"/>
          </w:tcPr>
          <w:p w:rsidR="001C56D8" w:rsidRDefault="001C56D8">
            <w:pPr>
              <w:widowControl/>
              <w:jc w:val="center"/>
              <w:textAlignment w:val="center"/>
              <w:rPr>
                <w:rFonts w:ascii="仿宋_GB2312" w:eastAsia="仿宋_GB2312" w:hAnsi="仿宋" w:cs="宋体"/>
                <w:color w:val="000000"/>
                <w:sz w:val="24"/>
              </w:rPr>
            </w:pPr>
          </w:p>
        </w:tc>
        <w:tc>
          <w:tcPr>
            <w:tcW w:w="1072"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C56D8" w:rsidRDefault="001C56D8">
            <w:pPr>
              <w:widowControl/>
              <w:jc w:val="center"/>
              <w:textAlignment w:val="center"/>
              <w:rPr>
                <w:rFonts w:ascii="仿宋_GB2312" w:eastAsia="仿宋_GB2312" w:hAnsi="仿宋" w:cs="宋体"/>
                <w:color w:val="000000"/>
                <w:kern w:val="0"/>
                <w:sz w:val="24"/>
              </w:rPr>
            </w:pPr>
          </w:p>
        </w:tc>
        <w:tc>
          <w:tcPr>
            <w:tcW w:w="102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经济效益</w:t>
            </w:r>
          </w:p>
        </w:tc>
        <w:tc>
          <w:tcPr>
            <w:tcW w:w="2195" w:type="dxa"/>
            <w:gridSpan w:val="3"/>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资金使用违规违纪</w:t>
            </w:r>
          </w:p>
        </w:tc>
        <w:tc>
          <w:tcPr>
            <w:tcW w:w="1984" w:type="dxa"/>
            <w:gridSpan w:val="2"/>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textAlignment w:val="center"/>
              <w:rPr>
                <w:rFonts w:ascii="仿宋_GB2312" w:eastAsia="仿宋_GB2312" w:hAnsi="仿宋" w:cs="宋体"/>
                <w:color w:val="000000"/>
                <w:sz w:val="24"/>
              </w:rPr>
            </w:pPr>
            <w:r>
              <w:rPr>
                <w:rFonts w:ascii="仿宋_GB2312" w:eastAsia="仿宋_GB2312" w:hAnsi="仿宋" w:cs="宋体" w:hint="eastAsia"/>
                <w:color w:val="000000"/>
                <w:sz w:val="24"/>
              </w:rPr>
              <w:t>无重大违规违纪问题</w:t>
            </w:r>
          </w:p>
        </w:tc>
        <w:tc>
          <w:tcPr>
            <w:tcW w:w="3260" w:type="dxa"/>
            <w:gridSpan w:val="3"/>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textAlignment w:val="center"/>
              <w:rPr>
                <w:rFonts w:ascii="仿宋_GB2312" w:eastAsia="仿宋_GB2312" w:hAnsi="仿宋" w:cs="宋体"/>
                <w:color w:val="000000"/>
                <w:sz w:val="24"/>
              </w:rPr>
            </w:pPr>
            <w:r>
              <w:rPr>
                <w:rFonts w:ascii="仿宋_GB2312" w:eastAsia="仿宋_GB2312" w:hAnsi="仿宋" w:cs="宋体" w:hint="eastAsia"/>
                <w:color w:val="000000"/>
                <w:sz w:val="24"/>
              </w:rPr>
              <w:t>无重大违规违纪问题</w:t>
            </w:r>
          </w:p>
        </w:tc>
      </w:tr>
      <w:tr w:rsidR="001C56D8">
        <w:trPr>
          <w:trHeight w:val="1002"/>
        </w:trPr>
        <w:tc>
          <w:tcPr>
            <w:tcW w:w="68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C56D8" w:rsidRDefault="001C56D8">
            <w:pPr>
              <w:widowControl/>
              <w:jc w:val="center"/>
              <w:textAlignment w:val="center"/>
              <w:rPr>
                <w:rFonts w:ascii="仿宋_GB2312" w:eastAsia="仿宋_GB2312" w:hAnsi="仿宋" w:cs="宋体"/>
                <w:color w:val="000000"/>
                <w:sz w:val="24"/>
              </w:rPr>
            </w:pPr>
          </w:p>
        </w:tc>
        <w:tc>
          <w:tcPr>
            <w:tcW w:w="10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满意度</w:t>
            </w:r>
          </w:p>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满意度</w:t>
            </w:r>
          </w:p>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指标</w:t>
            </w:r>
          </w:p>
        </w:tc>
        <w:tc>
          <w:tcPr>
            <w:tcW w:w="219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宋体" w:cs="宋体" w:hint="eastAsia"/>
                <w:color w:val="000000"/>
                <w:kern w:val="0"/>
                <w:sz w:val="24"/>
              </w:rPr>
              <w:t>区域内新型农业经营主体和农牧民满意度</w:t>
            </w:r>
          </w:p>
        </w:tc>
        <w:tc>
          <w:tcPr>
            <w:tcW w:w="19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宋体" w:cs="宋体" w:hint="eastAsia"/>
                <w:color w:val="000000"/>
                <w:kern w:val="0"/>
                <w:sz w:val="24"/>
              </w:rPr>
              <w:t>≥80%</w:t>
            </w:r>
          </w:p>
        </w:tc>
        <w:tc>
          <w:tcPr>
            <w:tcW w:w="326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≥91%</w:t>
            </w:r>
          </w:p>
        </w:tc>
      </w:tr>
      <w:tr w:rsidR="001C56D8">
        <w:trPr>
          <w:trHeight w:val="1034"/>
        </w:trPr>
        <w:tc>
          <w:tcPr>
            <w:tcW w:w="10221" w:type="dxa"/>
            <w:gridSpan w:val="11"/>
            <w:tcBorders>
              <w:top w:val="nil"/>
              <w:left w:val="nil"/>
              <w:bottom w:val="nil"/>
              <w:right w:val="nil"/>
            </w:tcBorders>
            <w:tcMar>
              <w:top w:w="15" w:type="dxa"/>
              <w:left w:w="15" w:type="dxa"/>
              <w:right w:w="15" w:type="dxa"/>
            </w:tcMar>
            <w:vAlign w:val="center"/>
          </w:tcPr>
          <w:p w:rsidR="001C56D8" w:rsidRDefault="004168B1">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lastRenderedPageBreak/>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 年度)</w:t>
            </w:r>
          </w:p>
        </w:tc>
      </w:tr>
      <w:tr w:rsidR="001C56D8">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项目名称</w:t>
            </w:r>
          </w:p>
        </w:tc>
        <w:tc>
          <w:tcPr>
            <w:tcW w:w="7439"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5C52C1">
            <w:pPr>
              <w:widowControl/>
              <w:jc w:val="center"/>
              <w:textAlignment w:val="center"/>
              <w:rPr>
                <w:rFonts w:ascii="仿宋_GB2312" w:eastAsia="仿宋_GB2312" w:hAnsi="仿宋" w:cs="宋体"/>
                <w:color w:val="000000"/>
                <w:sz w:val="24"/>
              </w:rPr>
            </w:pPr>
            <w:r>
              <w:rPr>
                <w:rFonts w:ascii="仿宋_GB2312" w:eastAsia="仿宋_GB2312" w:hAnsi="宋体" w:cs="宋体" w:hint="eastAsia"/>
                <w:color w:val="000000"/>
                <w:sz w:val="24"/>
              </w:rPr>
              <w:t>多鳞白甲鱼</w:t>
            </w:r>
            <w:r w:rsidR="004168B1">
              <w:rPr>
                <w:rFonts w:ascii="仿宋_GB2312" w:eastAsia="仿宋_GB2312" w:hAnsi="宋体" w:cs="宋体" w:hint="eastAsia"/>
                <w:color w:val="000000"/>
                <w:sz w:val="24"/>
              </w:rPr>
              <w:t>人工繁殖技术研究项目</w:t>
            </w:r>
          </w:p>
        </w:tc>
      </w:tr>
      <w:tr w:rsidR="001C56D8">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预算单位</w:t>
            </w:r>
          </w:p>
        </w:tc>
        <w:tc>
          <w:tcPr>
            <w:tcW w:w="7439"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广元市农业农村局</w:t>
            </w:r>
          </w:p>
        </w:tc>
      </w:tr>
      <w:tr w:rsidR="001C56D8">
        <w:trPr>
          <w:trHeight w:val="276"/>
        </w:trPr>
        <w:tc>
          <w:tcPr>
            <w:tcW w:w="68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预算执行情况(万元)</w:t>
            </w:r>
          </w:p>
        </w:tc>
        <w:tc>
          <w:tcPr>
            <w:tcW w:w="209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预算数:</w:t>
            </w:r>
          </w:p>
        </w:tc>
        <w:tc>
          <w:tcPr>
            <w:tcW w:w="176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90</w:t>
            </w:r>
          </w:p>
        </w:tc>
        <w:tc>
          <w:tcPr>
            <w:tcW w:w="3017"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执行数:</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89.5</w:t>
            </w:r>
          </w:p>
        </w:tc>
      </w:tr>
      <w:tr w:rsidR="001C56D8">
        <w:trPr>
          <w:trHeight w:val="276"/>
        </w:trPr>
        <w:tc>
          <w:tcPr>
            <w:tcW w:w="6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1C56D8">
            <w:pPr>
              <w:jc w:val="center"/>
              <w:rPr>
                <w:rFonts w:ascii="仿宋_GB2312" w:eastAsia="仿宋_GB2312" w:hAnsi="仿宋" w:cs="宋体"/>
                <w:color w:val="000000"/>
                <w:sz w:val="24"/>
              </w:rPr>
            </w:pPr>
          </w:p>
        </w:tc>
        <w:tc>
          <w:tcPr>
            <w:tcW w:w="209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其中-财政拨款:</w:t>
            </w:r>
          </w:p>
        </w:tc>
        <w:tc>
          <w:tcPr>
            <w:tcW w:w="176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15</w:t>
            </w:r>
          </w:p>
        </w:tc>
        <w:tc>
          <w:tcPr>
            <w:tcW w:w="3017"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其中-财政拨款:</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15</w:t>
            </w:r>
          </w:p>
        </w:tc>
      </w:tr>
      <w:tr w:rsidR="001C56D8">
        <w:trPr>
          <w:trHeight w:val="631"/>
        </w:trPr>
        <w:tc>
          <w:tcPr>
            <w:tcW w:w="6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1C56D8">
            <w:pPr>
              <w:jc w:val="center"/>
              <w:rPr>
                <w:rFonts w:ascii="仿宋_GB2312" w:eastAsia="仿宋_GB2312" w:hAnsi="仿宋" w:cs="宋体"/>
                <w:color w:val="000000"/>
                <w:sz w:val="24"/>
              </w:rPr>
            </w:pPr>
          </w:p>
        </w:tc>
        <w:tc>
          <w:tcPr>
            <w:tcW w:w="209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其它资金:</w:t>
            </w:r>
          </w:p>
        </w:tc>
        <w:tc>
          <w:tcPr>
            <w:tcW w:w="176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75</w:t>
            </w:r>
          </w:p>
        </w:tc>
        <w:tc>
          <w:tcPr>
            <w:tcW w:w="3017"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其它资金:</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jc w:val="center"/>
              <w:rPr>
                <w:rFonts w:ascii="仿宋_GB2312" w:eastAsia="仿宋_GB2312" w:hAnsi="仿宋" w:cs="宋体"/>
                <w:color w:val="000000"/>
                <w:sz w:val="24"/>
              </w:rPr>
            </w:pPr>
            <w:r>
              <w:rPr>
                <w:rFonts w:ascii="仿宋_GB2312" w:eastAsia="仿宋_GB2312" w:hAnsi="仿宋" w:cs="宋体" w:hint="eastAsia"/>
                <w:color w:val="000000"/>
                <w:sz w:val="24"/>
              </w:rPr>
              <w:t>74.5</w:t>
            </w:r>
          </w:p>
        </w:tc>
      </w:tr>
      <w:tr w:rsidR="001C56D8">
        <w:trPr>
          <w:trHeight w:val="276"/>
        </w:trPr>
        <w:tc>
          <w:tcPr>
            <w:tcW w:w="68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年度目标完成情况</w:t>
            </w:r>
          </w:p>
        </w:tc>
        <w:tc>
          <w:tcPr>
            <w:tcW w:w="3866"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预期目标</w:t>
            </w:r>
          </w:p>
        </w:tc>
        <w:tc>
          <w:tcPr>
            <w:tcW w:w="5670"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实际完成目标</w:t>
            </w:r>
          </w:p>
        </w:tc>
      </w:tr>
      <w:tr w:rsidR="001C56D8">
        <w:trPr>
          <w:trHeight w:val="1802"/>
        </w:trPr>
        <w:tc>
          <w:tcPr>
            <w:tcW w:w="6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1C56D8">
            <w:pPr>
              <w:jc w:val="center"/>
              <w:rPr>
                <w:rFonts w:ascii="仿宋_GB2312" w:eastAsia="仿宋_GB2312" w:hAnsi="仿宋" w:cs="宋体"/>
                <w:color w:val="000000"/>
                <w:sz w:val="24"/>
              </w:rPr>
            </w:pPr>
          </w:p>
        </w:tc>
        <w:tc>
          <w:tcPr>
            <w:tcW w:w="3866"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C56D8" w:rsidRDefault="004168B1">
            <w:pPr>
              <w:widowControl/>
              <w:ind w:firstLineChars="100" w:firstLine="240"/>
              <w:textAlignment w:val="center"/>
              <w:rPr>
                <w:rFonts w:ascii="仿宋_GB2312" w:eastAsia="仿宋_GB2312" w:hAnsi="仿宋" w:cs="宋体"/>
                <w:color w:val="000000"/>
                <w:sz w:val="24"/>
              </w:rPr>
            </w:pPr>
            <w:r>
              <w:rPr>
                <w:rFonts w:ascii="仿宋_GB2312" w:eastAsia="仿宋_GB2312" w:hAnsi="宋体" w:cs="宋体" w:hint="eastAsia"/>
                <w:color w:val="000000"/>
                <w:sz w:val="24"/>
              </w:rPr>
              <w:t>通过对</w:t>
            </w:r>
            <w:proofErr w:type="gramStart"/>
            <w:r>
              <w:rPr>
                <w:rFonts w:ascii="仿宋_GB2312" w:eastAsia="仿宋_GB2312" w:hAnsi="宋体" w:cs="宋体" w:hint="eastAsia"/>
                <w:color w:val="000000"/>
                <w:sz w:val="24"/>
              </w:rPr>
              <w:t>多鳞白甲鱼</w:t>
            </w:r>
            <w:proofErr w:type="gramEnd"/>
            <w:r>
              <w:rPr>
                <w:rFonts w:ascii="仿宋_GB2312" w:eastAsia="仿宋_GB2312" w:hAnsi="宋体" w:cs="宋体" w:hint="eastAsia"/>
                <w:color w:val="000000"/>
                <w:sz w:val="24"/>
              </w:rPr>
              <w:t>的亲鱼培育、催情、授精和孵化及苗种培育过程中的关键技术开展相关研究，确定亲鱼培育、受精卵孵化与仔幼鱼培育的适宜条件；研发并制作孵化装置；确定不同阶段的饵料；总结</w:t>
            </w:r>
            <w:proofErr w:type="gramStart"/>
            <w:r>
              <w:rPr>
                <w:rFonts w:ascii="仿宋_GB2312" w:eastAsia="仿宋_GB2312" w:hAnsi="宋体" w:cs="宋体" w:hint="eastAsia"/>
                <w:color w:val="000000"/>
                <w:sz w:val="24"/>
              </w:rPr>
              <w:t>多鳞白甲鱼</w:t>
            </w:r>
            <w:proofErr w:type="gramEnd"/>
            <w:r>
              <w:rPr>
                <w:rFonts w:ascii="仿宋_GB2312" w:eastAsia="仿宋_GB2312" w:hAnsi="宋体" w:cs="宋体" w:hint="eastAsia"/>
                <w:color w:val="000000"/>
                <w:sz w:val="24"/>
              </w:rPr>
              <w:t>人工繁育技术、苗种培育技术；丰富珍稀鱼类养殖品种、通过开展人工增殖放流，为清江河渔业资源增殖提供技术支撑，对全市水产养殖业发展与资源恢复具有推动作用。</w:t>
            </w:r>
          </w:p>
        </w:tc>
        <w:tc>
          <w:tcPr>
            <w:tcW w:w="5670"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C56D8" w:rsidRDefault="004168B1">
            <w:pPr>
              <w:jc w:val="left"/>
              <w:textAlignment w:val="center"/>
              <w:rPr>
                <w:rFonts w:ascii="仿宋_GB2312" w:eastAsia="仿宋_GB2312" w:hAnsi="宋体" w:cs="宋体"/>
                <w:color w:val="000000"/>
                <w:sz w:val="24"/>
              </w:rPr>
            </w:pPr>
            <w:r>
              <w:rPr>
                <w:rFonts w:ascii="仿宋_GB2312" w:eastAsia="仿宋_GB2312" w:hAnsi="仿宋" w:cs="宋体" w:hint="eastAsia"/>
                <w:color w:val="000000"/>
                <w:sz w:val="24"/>
              </w:rPr>
              <w:t xml:space="preserve">    </w:t>
            </w:r>
            <w:r>
              <w:rPr>
                <w:rFonts w:ascii="仿宋_GB2312" w:eastAsia="仿宋_GB2312" w:hAnsi="宋体" w:cs="宋体" w:hint="eastAsia"/>
                <w:color w:val="000000"/>
                <w:sz w:val="24"/>
              </w:rPr>
              <w:t>解决了</w:t>
            </w:r>
            <w:proofErr w:type="gramStart"/>
            <w:r>
              <w:rPr>
                <w:rFonts w:ascii="仿宋_GB2312" w:eastAsia="仿宋_GB2312" w:hAnsi="宋体" w:cs="宋体" w:hint="eastAsia"/>
                <w:color w:val="000000"/>
                <w:sz w:val="24"/>
              </w:rPr>
              <w:t>多鳞白甲鱼</w:t>
            </w:r>
            <w:proofErr w:type="gramEnd"/>
            <w:r>
              <w:rPr>
                <w:rFonts w:ascii="仿宋_GB2312" w:eastAsia="仿宋_GB2312" w:hAnsi="宋体" w:cs="宋体" w:hint="eastAsia"/>
                <w:color w:val="000000"/>
                <w:sz w:val="24"/>
              </w:rPr>
              <w:t>亲鱼驯养、亲鱼强化培育、雌雄配对、人工催产药物种类、催产药物注射的时间和剂量、人工授精、人工孵化、苗种培育等技术，研发并制作了催产孵化装置，对鱼苗不同阶段的饵料进行了配方试验，开展了示范推广，填补了四川省</w:t>
            </w:r>
            <w:proofErr w:type="gramStart"/>
            <w:r>
              <w:rPr>
                <w:rFonts w:ascii="仿宋_GB2312" w:eastAsia="仿宋_GB2312" w:hAnsi="宋体" w:cs="宋体" w:hint="eastAsia"/>
                <w:color w:val="000000"/>
                <w:sz w:val="24"/>
              </w:rPr>
              <w:t>多鳞白甲鱼</w:t>
            </w:r>
            <w:proofErr w:type="gramEnd"/>
            <w:r>
              <w:rPr>
                <w:rFonts w:ascii="仿宋_GB2312" w:eastAsia="仿宋_GB2312" w:hAnsi="宋体" w:cs="宋体" w:hint="eastAsia"/>
                <w:color w:val="000000"/>
                <w:sz w:val="24"/>
              </w:rPr>
              <w:t>人工繁育技术空白，整体技术水平达到国内领先。</w:t>
            </w:r>
          </w:p>
          <w:p w:rsidR="001C56D8" w:rsidRDefault="001C56D8">
            <w:pPr>
              <w:widowControl/>
              <w:textAlignment w:val="center"/>
              <w:rPr>
                <w:rFonts w:ascii="仿宋_GB2312" w:eastAsia="仿宋_GB2312" w:hAnsi="仿宋" w:cs="宋体"/>
                <w:color w:val="000000"/>
                <w:sz w:val="24"/>
              </w:rPr>
            </w:pPr>
          </w:p>
        </w:tc>
      </w:tr>
      <w:tr w:rsidR="001C56D8">
        <w:trPr>
          <w:trHeight w:val="90"/>
        </w:trPr>
        <w:tc>
          <w:tcPr>
            <w:tcW w:w="68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绩效指标完成情况</w:t>
            </w:r>
          </w:p>
        </w:tc>
        <w:tc>
          <w:tcPr>
            <w:tcW w:w="10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二级指标</w:t>
            </w:r>
          </w:p>
        </w:tc>
        <w:tc>
          <w:tcPr>
            <w:tcW w:w="176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三级指标</w:t>
            </w:r>
          </w:p>
        </w:tc>
        <w:tc>
          <w:tcPr>
            <w:tcW w:w="3017"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预期指标值(包含数字及文字描述)</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实际完成指标值(包含数字及文字描述)</w:t>
            </w:r>
          </w:p>
        </w:tc>
      </w:tr>
      <w:tr w:rsidR="001C56D8">
        <w:trPr>
          <w:trHeight w:hRule="exact" w:val="1681"/>
        </w:trPr>
        <w:tc>
          <w:tcPr>
            <w:tcW w:w="685" w:type="dxa"/>
            <w:vMerge/>
            <w:tcBorders>
              <w:left w:val="single" w:sz="4" w:space="0" w:color="000000"/>
              <w:right w:val="single" w:sz="4" w:space="0" w:color="000000"/>
            </w:tcBorders>
            <w:tcMar>
              <w:top w:w="15" w:type="dxa"/>
              <w:left w:w="15" w:type="dxa"/>
              <w:right w:w="15" w:type="dxa"/>
            </w:tcMar>
            <w:vAlign w:val="center"/>
          </w:tcPr>
          <w:p w:rsidR="001C56D8" w:rsidRDefault="001C56D8">
            <w:pPr>
              <w:widowControl/>
              <w:jc w:val="center"/>
              <w:textAlignment w:val="center"/>
              <w:rPr>
                <w:rFonts w:ascii="仿宋_GB2312" w:eastAsia="仿宋_GB2312" w:hAnsi="仿宋" w:cs="宋体"/>
                <w:color w:val="000000"/>
                <w:sz w:val="24"/>
              </w:rPr>
            </w:pPr>
          </w:p>
        </w:tc>
        <w:tc>
          <w:tcPr>
            <w:tcW w:w="1072" w:type="dxa"/>
            <w:tcBorders>
              <w:left w:val="single" w:sz="4" w:space="0" w:color="000000"/>
              <w:right w:val="single" w:sz="4" w:space="0" w:color="000000"/>
            </w:tcBorders>
            <w:tcMar>
              <w:top w:w="15" w:type="dxa"/>
              <w:left w:w="15" w:type="dxa"/>
              <w:right w:w="15" w:type="dxa"/>
            </w:tcMar>
            <w:vAlign w:val="center"/>
          </w:tcPr>
          <w:p w:rsidR="001C56D8" w:rsidRDefault="001C56D8">
            <w:pPr>
              <w:widowControl/>
              <w:jc w:val="center"/>
              <w:textAlignment w:val="center"/>
              <w:rPr>
                <w:rFonts w:ascii="仿宋_GB2312" w:eastAsia="仿宋_GB2312" w:hAnsi="仿宋" w:cs="宋体"/>
                <w:color w:val="000000"/>
                <w:sz w:val="24"/>
              </w:rPr>
            </w:pPr>
          </w:p>
        </w:tc>
        <w:tc>
          <w:tcPr>
            <w:tcW w:w="102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质量指标</w:t>
            </w:r>
          </w:p>
        </w:tc>
        <w:tc>
          <w:tcPr>
            <w:tcW w:w="1769" w:type="dxa"/>
            <w:gridSpan w:val="2"/>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掌握</w:t>
            </w:r>
            <w:proofErr w:type="gramStart"/>
            <w:r>
              <w:rPr>
                <w:rFonts w:ascii="仿宋_GB2312" w:eastAsia="仿宋_GB2312" w:hAnsi="仿宋" w:cs="宋体" w:hint="eastAsia"/>
                <w:color w:val="000000"/>
                <w:sz w:val="24"/>
              </w:rPr>
              <w:t>多鳞白甲鱼</w:t>
            </w:r>
            <w:proofErr w:type="gramEnd"/>
            <w:r>
              <w:rPr>
                <w:rFonts w:ascii="仿宋_GB2312" w:eastAsia="仿宋_GB2312" w:hAnsi="仿宋" w:cs="宋体" w:hint="eastAsia"/>
                <w:color w:val="000000"/>
                <w:sz w:val="24"/>
              </w:rPr>
              <w:t>培育技术</w:t>
            </w:r>
          </w:p>
        </w:tc>
        <w:tc>
          <w:tcPr>
            <w:tcW w:w="3017" w:type="dxa"/>
            <w:gridSpan w:val="5"/>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C56D8" w:rsidRDefault="004168B1">
            <w:pPr>
              <w:widowControl/>
              <w:spacing w:line="260" w:lineRule="exact"/>
              <w:textAlignment w:val="center"/>
              <w:rPr>
                <w:rFonts w:ascii="仿宋_GB2312" w:eastAsia="仿宋_GB2312" w:hAnsi="仿宋" w:cs="宋体"/>
                <w:color w:val="000000"/>
                <w:sz w:val="24"/>
              </w:rPr>
            </w:pPr>
            <w:r>
              <w:rPr>
                <w:rFonts w:ascii="仿宋_GB2312" w:eastAsia="仿宋_GB2312" w:hAnsi="仿宋" w:hint="eastAsia"/>
                <w:color w:val="000000"/>
                <w:sz w:val="24"/>
              </w:rPr>
              <w:t>掌握</w:t>
            </w:r>
            <w:proofErr w:type="gramStart"/>
            <w:r>
              <w:rPr>
                <w:rFonts w:ascii="仿宋_GB2312" w:eastAsia="仿宋_GB2312" w:hAnsi="仿宋" w:hint="eastAsia"/>
                <w:color w:val="000000"/>
                <w:sz w:val="24"/>
              </w:rPr>
              <w:t>多鳞白甲鱼</w:t>
            </w:r>
            <w:proofErr w:type="gramEnd"/>
            <w:r>
              <w:rPr>
                <w:rFonts w:ascii="仿宋_GB2312" w:eastAsia="仿宋_GB2312" w:hAnsi="仿宋" w:hint="eastAsia"/>
                <w:color w:val="000000"/>
                <w:sz w:val="24"/>
              </w:rPr>
              <w:t>人繁及苗种培育技术，研发制作孵化装置，全面掌握</w:t>
            </w:r>
            <w:proofErr w:type="gramStart"/>
            <w:r>
              <w:rPr>
                <w:rFonts w:ascii="仿宋_GB2312" w:eastAsia="仿宋_GB2312" w:hAnsi="仿宋" w:hint="eastAsia"/>
                <w:color w:val="000000"/>
                <w:sz w:val="24"/>
              </w:rPr>
              <w:t>多鳞白甲鱼</w:t>
            </w:r>
            <w:proofErr w:type="gramEnd"/>
            <w:r>
              <w:rPr>
                <w:rFonts w:ascii="仿宋_GB2312" w:eastAsia="仿宋_GB2312" w:hAnsi="仿宋" w:hint="eastAsia"/>
                <w:color w:val="000000"/>
                <w:sz w:val="24"/>
              </w:rPr>
              <w:t>不同生长阶段营养需求</w:t>
            </w:r>
          </w:p>
        </w:tc>
        <w:tc>
          <w:tcPr>
            <w:tcW w:w="2653"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C56D8" w:rsidRDefault="004168B1">
            <w:pPr>
              <w:widowControl/>
              <w:spacing w:line="260" w:lineRule="exact"/>
              <w:textAlignment w:val="center"/>
              <w:rPr>
                <w:rFonts w:ascii="仿宋_GB2312" w:eastAsia="仿宋_GB2312" w:hAnsi="仿宋" w:cs="宋体"/>
                <w:color w:val="000000"/>
                <w:sz w:val="24"/>
              </w:rPr>
            </w:pPr>
            <w:r>
              <w:rPr>
                <w:rFonts w:ascii="仿宋_GB2312" w:eastAsia="仿宋_GB2312" w:hAnsi="仿宋" w:hint="eastAsia"/>
                <w:color w:val="000000"/>
                <w:sz w:val="24"/>
              </w:rPr>
              <w:t>全面掌握</w:t>
            </w:r>
            <w:proofErr w:type="gramStart"/>
            <w:r>
              <w:rPr>
                <w:rFonts w:ascii="仿宋_GB2312" w:eastAsia="仿宋_GB2312" w:hAnsi="仿宋" w:hint="eastAsia"/>
                <w:color w:val="000000"/>
                <w:sz w:val="24"/>
              </w:rPr>
              <w:t>多鳞白甲鱼</w:t>
            </w:r>
            <w:proofErr w:type="gramEnd"/>
            <w:r>
              <w:rPr>
                <w:rFonts w:ascii="仿宋_GB2312" w:eastAsia="仿宋_GB2312" w:hAnsi="仿宋" w:hint="eastAsia"/>
                <w:color w:val="000000"/>
                <w:sz w:val="24"/>
              </w:rPr>
              <w:t>人繁及苗种培育技术，申请实用新型专利受理1项，制定企业标准1项，发表论文专著2篇，推广应用示范基地90亩等。</w:t>
            </w:r>
          </w:p>
        </w:tc>
      </w:tr>
      <w:tr w:rsidR="001C56D8">
        <w:trPr>
          <w:trHeight w:val="461"/>
        </w:trPr>
        <w:tc>
          <w:tcPr>
            <w:tcW w:w="685" w:type="dxa"/>
            <w:vMerge/>
            <w:tcBorders>
              <w:left w:val="single" w:sz="4" w:space="0" w:color="000000"/>
              <w:right w:val="single" w:sz="4" w:space="0" w:color="000000"/>
            </w:tcBorders>
            <w:tcMar>
              <w:top w:w="15" w:type="dxa"/>
              <w:left w:w="15" w:type="dxa"/>
              <w:right w:w="15" w:type="dxa"/>
            </w:tcMar>
            <w:vAlign w:val="center"/>
          </w:tcPr>
          <w:p w:rsidR="001C56D8" w:rsidRDefault="001C56D8">
            <w:pPr>
              <w:widowControl/>
              <w:jc w:val="center"/>
              <w:textAlignment w:val="center"/>
              <w:rPr>
                <w:rFonts w:ascii="仿宋_GB2312" w:eastAsia="仿宋_GB2312" w:hAnsi="仿宋" w:cs="宋体"/>
                <w:color w:val="000000"/>
                <w:sz w:val="24"/>
              </w:rPr>
            </w:pPr>
          </w:p>
        </w:tc>
        <w:tc>
          <w:tcPr>
            <w:tcW w:w="10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社会效益</w:t>
            </w:r>
          </w:p>
        </w:tc>
        <w:tc>
          <w:tcPr>
            <w:tcW w:w="176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宋体" w:cs="宋体" w:hint="eastAsia"/>
                <w:color w:val="000000"/>
                <w:sz w:val="24"/>
              </w:rPr>
              <w:t>技术及产品应用形成的公益性贡献和价值</w:t>
            </w:r>
          </w:p>
        </w:tc>
        <w:tc>
          <w:tcPr>
            <w:tcW w:w="3017"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spacing w:line="260" w:lineRule="exact"/>
              <w:textAlignment w:val="center"/>
              <w:rPr>
                <w:rFonts w:ascii="仿宋_GB2312" w:eastAsia="仿宋_GB2312" w:hAnsi="仿宋" w:cs="宋体"/>
                <w:color w:val="000000"/>
                <w:sz w:val="24"/>
              </w:rPr>
            </w:pPr>
            <w:r>
              <w:rPr>
                <w:rFonts w:ascii="仿宋_GB2312" w:eastAsia="仿宋_GB2312" w:hAnsi="宋体" w:cs="宋体" w:hint="eastAsia"/>
                <w:color w:val="000000"/>
                <w:sz w:val="24"/>
              </w:rPr>
              <w:t>通过实施</w:t>
            </w:r>
            <w:proofErr w:type="gramStart"/>
            <w:r>
              <w:rPr>
                <w:rFonts w:ascii="仿宋_GB2312" w:eastAsia="仿宋_GB2312" w:hAnsi="宋体" w:cs="宋体" w:hint="eastAsia"/>
                <w:color w:val="000000"/>
                <w:sz w:val="24"/>
              </w:rPr>
              <w:t>多鳞白甲鱼</w:t>
            </w:r>
            <w:proofErr w:type="gramEnd"/>
            <w:r>
              <w:rPr>
                <w:rFonts w:ascii="仿宋_GB2312" w:eastAsia="仿宋_GB2312" w:hAnsi="宋体" w:cs="宋体" w:hint="eastAsia"/>
                <w:color w:val="000000"/>
                <w:sz w:val="24"/>
              </w:rPr>
              <w:t>的人工繁殖技术研究项目，将突破特有土著品种鱼类的繁殖技术，通过人工繁殖培育苗种实现人工增殖放流，保障特有鱼类种群数量，提高水生生物的多样性，保护清江河水域生态环境，维护了水域生态平衡。</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spacing w:line="260" w:lineRule="exact"/>
              <w:textAlignment w:val="center"/>
              <w:rPr>
                <w:rFonts w:ascii="仿宋_GB2312" w:eastAsia="仿宋_GB2312" w:hAnsi="仿宋" w:cs="宋体"/>
                <w:color w:val="000000"/>
                <w:sz w:val="24"/>
              </w:rPr>
            </w:pPr>
            <w:proofErr w:type="gramStart"/>
            <w:r>
              <w:rPr>
                <w:rFonts w:ascii="仿宋_GB2312" w:eastAsia="仿宋_GB2312" w:hAnsi="宋体" w:cs="宋体" w:hint="eastAsia"/>
                <w:color w:val="000000"/>
                <w:sz w:val="24"/>
              </w:rPr>
              <w:t>多鳞白甲鱼</w:t>
            </w:r>
            <w:proofErr w:type="gramEnd"/>
            <w:r>
              <w:rPr>
                <w:rFonts w:ascii="仿宋_GB2312" w:eastAsia="仿宋_GB2312" w:hAnsi="宋体" w:cs="宋体" w:hint="eastAsia"/>
                <w:color w:val="000000"/>
                <w:sz w:val="24"/>
              </w:rPr>
              <w:t>人工繁殖在省内首次获得成功，丰富了我省</w:t>
            </w:r>
            <w:proofErr w:type="gramStart"/>
            <w:r>
              <w:rPr>
                <w:rFonts w:ascii="仿宋_GB2312" w:eastAsia="仿宋_GB2312" w:hAnsi="宋体" w:cs="宋体" w:hint="eastAsia"/>
                <w:color w:val="000000"/>
                <w:sz w:val="24"/>
              </w:rPr>
              <w:t>多鳞白甲鱼</w:t>
            </w:r>
            <w:proofErr w:type="gramEnd"/>
            <w:r>
              <w:rPr>
                <w:rFonts w:ascii="仿宋_GB2312" w:eastAsia="仿宋_GB2312" w:hAnsi="宋体" w:cs="宋体" w:hint="eastAsia"/>
                <w:color w:val="000000"/>
                <w:sz w:val="24"/>
              </w:rPr>
              <w:t>的人工繁殖空白，为渔业资源增殖提供了技术支撑，对广元市水产养殖业发展具有极大的推动作用。</w:t>
            </w:r>
          </w:p>
        </w:tc>
      </w:tr>
      <w:tr w:rsidR="001C56D8">
        <w:trPr>
          <w:trHeight w:val="662"/>
        </w:trPr>
        <w:tc>
          <w:tcPr>
            <w:tcW w:w="68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C56D8" w:rsidRDefault="001C56D8">
            <w:pPr>
              <w:widowControl/>
              <w:jc w:val="center"/>
              <w:textAlignment w:val="center"/>
              <w:rPr>
                <w:rFonts w:ascii="仿宋_GB2312" w:eastAsia="仿宋_GB2312" w:hAnsi="仿宋" w:cs="宋体"/>
                <w:color w:val="000000"/>
                <w:sz w:val="24"/>
              </w:rPr>
            </w:pPr>
          </w:p>
        </w:tc>
        <w:tc>
          <w:tcPr>
            <w:tcW w:w="10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满意度</w:t>
            </w:r>
          </w:p>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kern w:val="0"/>
                <w:sz w:val="24"/>
              </w:rPr>
              <w:t>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满意度</w:t>
            </w:r>
          </w:p>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指标</w:t>
            </w:r>
          </w:p>
        </w:tc>
        <w:tc>
          <w:tcPr>
            <w:tcW w:w="176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上级主管部门</w:t>
            </w:r>
          </w:p>
        </w:tc>
        <w:tc>
          <w:tcPr>
            <w:tcW w:w="3017"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合格</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56D8" w:rsidRDefault="004168B1">
            <w:pPr>
              <w:widowControl/>
              <w:jc w:val="center"/>
              <w:textAlignment w:val="center"/>
              <w:rPr>
                <w:rFonts w:ascii="仿宋_GB2312" w:eastAsia="仿宋_GB2312" w:hAnsi="仿宋" w:cs="宋体"/>
                <w:color w:val="000000"/>
                <w:sz w:val="24"/>
              </w:rPr>
            </w:pPr>
            <w:r>
              <w:rPr>
                <w:rFonts w:ascii="仿宋_GB2312" w:eastAsia="仿宋_GB2312" w:hAnsi="仿宋" w:cs="宋体" w:hint="eastAsia"/>
                <w:color w:val="000000"/>
                <w:sz w:val="24"/>
              </w:rPr>
              <w:t>合格</w:t>
            </w:r>
          </w:p>
        </w:tc>
      </w:tr>
    </w:tbl>
    <w:p w:rsidR="001C56D8" w:rsidRDefault="004168B1">
      <w:pPr>
        <w:spacing w:line="576" w:lineRule="exact"/>
        <w:ind w:left="630"/>
        <w:rPr>
          <w:rFonts w:ascii="仿宋_GB2312" w:eastAsia="仿宋_GB2312" w:hAnsi="仿宋_GB2312" w:cs="仿宋_GB2312"/>
          <w:sz w:val="32"/>
          <w:szCs w:val="32"/>
        </w:rPr>
      </w:pPr>
      <w:r>
        <w:rPr>
          <w:rFonts w:ascii="楷体_GB2312" w:eastAsia="楷体_GB2312" w:hAnsi="楷体_GB2312" w:cs="楷体_GB2312" w:hint="eastAsia"/>
          <w:sz w:val="32"/>
          <w:szCs w:val="32"/>
        </w:rPr>
        <w:lastRenderedPageBreak/>
        <w:t>2.部门绩效评价结果。</w:t>
      </w:r>
    </w:p>
    <w:p w:rsidR="001C56D8" w:rsidRDefault="004168B1">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本部门按要求对2019年部门整体支出绩效评价情况开展自评，《农业农村局2019年部门整体支出绩效评价报告》见附件（附件1）。</w:t>
      </w:r>
    </w:p>
    <w:p w:rsidR="001C56D8" w:rsidRDefault="004168B1">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1C56D8" w:rsidRDefault="004168B1">
      <w:pPr>
        <w:numPr>
          <w:ilvl w:val="0"/>
          <w:numId w:val="3"/>
        </w:numPr>
        <w:spacing w:line="600" w:lineRule="exact"/>
        <w:ind w:firstLineChars="150" w:firstLine="660"/>
        <w:jc w:val="center"/>
        <w:outlineLvl w:val="0"/>
        <w:rPr>
          <w:rStyle w:val="1Char"/>
          <w:rFonts w:ascii="黑体" w:eastAsia="黑体" w:hAnsi="黑体"/>
          <w:b w:val="0"/>
        </w:rPr>
      </w:pPr>
      <w:bookmarkStart w:id="79" w:name="_Toc15396613"/>
      <w:bookmarkStart w:id="80" w:name="_Toc15377225"/>
      <w:bookmarkStart w:id="81" w:name="_Toc27745"/>
      <w:r>
        <w:rPr>
          <w:rFonts w:ascii="黑体" w:eastAsia="黑体" w:hAnsi="黑体" w:hint="eastAsia"/>
          <w:color w:val="000000"/>
          <w:sz w:val="44"/>
          <w:szCs w:val="44"/>
        </w:rPr>
        <w:lastRenderedPageBreak/>
        <w:t>名</w:t>
      </w:r>
      <w:r>
        <w:rPr>
          <w:rStyle w:val="1Char"/>
          <w:rFonts w:ascii="黑体" w:eastAsia="黑体" w:hAnsi="黑体" w:hint="eastAsia"/>
          <w:b w:val="0"/>
        </w:rPr>
        <w:t>词解释</w:t>
      </w:r>
      <w:bookmarkEnd w:id="79"/>
      <w:bookmarkEnd w:id="80"/>
      <w:bookmarkEnd w:id="81"/>
    </w:p>
    <w:p w:rsidR="001C56D8" w:rsidRDefault="001C56D8">
      <w:pPr>
        <w:spacing w:line="600" w:lineRule="exact"/>
        <w:jc w:val="left"/>
        <w:rPr>
          <w:rFonts w:ascii="宋体"/>
          <w:b/>
          <w:color w:val="000000"/>
          <w:sz w:val="44"/>
          <w:szCs w:val="44"/>
        </w:rPr>
      </w:pPr>
    </w:p>
    <w:p w:rsidR="001C56D8" w:rsidRDefault="004168B1">
      <w:pPr>
        <w:pStyle w:val="Default"/>
        <w:spacing w:line="576" w:lineRule="exact"/>
        <w:ind w:firstLineChars="200" w:firstLine="640"/>
        <w:rPr>
          <w:rFonts w:ascii="仿宋_GB2312" w:eastAsia="仿宋_GB2312"/>
          <w:sz w:val="32"/>
          <w:szCs w:val="32"/>
        </w:rPr>
      </w:pPr>
      <w:bookmarkStart w:id="82" w:name="_Toc15377226"/>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1C56D8" w:rsidRDefault="004168B1">
      <w:pPr>
        <w:pStyle w:val="Default"/>
        <w:spacing w:line="576"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其他收入：指单位取得的除上述收入以外的各项收入。主要是</w:t>
      </w:r>
      <w:r>
        <w:rPr>
          <w:rFonts w:ascii="仿宋_GB2312" w:eastAsia="仿宋_GB2312" w:hint="eastAsia"/>
          <w:color w:val="auto"/>
          <w:sz w:val="32"/>
          <w:szCs w:val="32"/>
        </w:rPr>
        <w:t>省厅拨入项目经费。</w:t>
      </w:r>
      <w:r>
        <w:rPr>
          <w:rFonts w:ascii="仿宋_GB2312" w:eastAsia="仿宋_GB2312" w:hint="eastAsia"/>
          <w:sz w:val="32"/>
          <w:szCs w:val="32"/>
        </w:rPr>
        <w:t>。</w:t>
      </w:r>
    </w:p>
    <w:p w:rsidR="001C56D8" w:rsidRDefault="004168B1">
      <w:pPr>
        <w:pStyle w:val="Default"/>
        <w:spacing w:line="576"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年初结转和结余：指以前年度尚未完成、结转到本年按有关规定继续使用的资金。</w:t>
      </w:r>
    </w:p>
    <w:p w:rsidR="001C56D8" w:rsidRDefault="004168B1">
      <w:pPr>
        <w:pStyle w:val="Default"/>
        <w:spacing w:line="576" w:lineRule="exact"/>
        <w:ind w:firstLineChars="200" w:firstLine="640"/>
        <w:rPr>
          <w:rFonts w:ascii="仿宋_GB2312" w:eastAsia="仿宋_GB2312"/>
          <w:sz w:val="32"/>
          <w:szCs w:val="32"/>
        </w:rPr>
      </w:pPr>
      <w:r>
        <w:rPr>
          <w:rFonts w:ascii="仿宋_GB2312" w:eastAsia="仿宋_GB2312" w:hint="eastAsia"/>
          <w:sz w:val="32"/>
          <w:szCs w:val="32"/>
        </w:rPr>
        <w:t>4、年末结转和结余：指单位按有关规定结转到下年或以后年度继续使用的资金。</w:t>
      </w:r>
    </w:p>
    <w:p w:rsidR="001C56D8" w:rsidRDefault="004168B1">
      <w:pPr>
        <w:spacing w:line="576" w:lineRule="exact"/>
        <w:ind w:firstLineChars="200" w:firstLine="640"/>
        <w:rPr>
          <w:rFonts w:ascii="仿宋_GB2312" w:eastAsia="仿宋_GB2312"/>
          <w:sz w:val="32"/>
          <w:szCs w:val="32"/>
        </w:rPr>
      </w:pPr>
      <w:r>
        <w:rPr>
          <w:rFonts w:ascii="仿宋_GB2312" w:eastAsia="仿宋_GB2312" w:hint="eastAsia"/>
          <w:sz w:val="32"/>
          <w:szCs w:val="32"/>
        </w:rPr>
        <w:t>5.科学技术（类）其他科学技术支出（款）其他科学技术支出（项）：指除以上各项外用于科技方面的支出。</w:t>
      </w:r>
    </w:p>
    <w:p w:rsidR="001C56D8" w:rsidRDefault="004168B1">
      <w:pPr>
        <w:pStyle w:val="Default"/>
        <w:spacing w:line="576" w:lineRule="exact"/>
        <w:ind w:firstLineChars="200" w:firstLine="640"/>
        <w:rPr>
          <w:rFonts w:ascii="仿宋_GB2312" w:eastAsia="仿宋_GB2312"/>
          <w:sz w:val="32"/>
          <w:szCs w:val="32"/>
        </w:rPr>
      </w:pPr>
      <w:r>
        <w:rPr>
          <w:rFonts w:ascii="仿宋_GB2312" w:eastAsia="仿宋_GB2312" w:hint="eastAsia"/>
          <w:sz w:val="32"/>
          <w:szCs w:val="32"/>
        </w:rPr>
        <w:t>6.社会保障和就业（类）行政事业单位离退休（款）机关事业单位基本养老保险缴费支出（项）：指机关事业单位实施养老保险制度由单位缴纳的基本养老保险费支出。</w:t>
      </w:r>
    </w:p>
    <w:p w:rsidR="001C56D8" w:rsidRDefault="004168B1">
      <w:pPr>
        <w:pStyle w:val="Default"/>
        <w:spacing w:line="576" w:lineRule="exact"/>
        <w:ind w:firstLineChars="200" w:firstLine="640"/>
        <w:rPr>
          <w:rFonts w:ascii="仿宋_GB2312" w:eastAsia="仿宋_GB2312"/>
          <w:sz w:val="32"/>
          <w:szCs w:val="32"/>
        </w:rPr>
      </w:pPr>
      <w:r>
        <w:rPr>
          <w:rFonts w:ascii="仿宋_GB2312" w:eastAsia="仿宋_GB2312" w:hint="eastAsia"/>
          <w:sz w:val="32"/>
          <w:szCs w:val="32"/>
        </w:rPr>
        <w:t>7.社会保障和就业（类）抚恤（款）死亡抚恤（项）：指按规定用于烈士和牺牲、病故人员家属的一次性和定期抚恤金以及丧葬补助费。</w:t>
      </w:r>
    </w:p>
    <w:p w:rsidR="001C56D8" w:rsidRDefault="004168B1">
      <w:pPr>
        <w:pStyle w:val="Default"/>
        <w:spacing w:line="576" w:lineRule="exact"/>
        <w:ind w:firstLineChars="200" w:firstLine="640"/>
        <w:jc w:val="both"/>
        <w:rPr>
          <w:rFonts w:ascii="仿宋_GB2312" w:eastAsia="仿宋_GB2312"/>
          <w:sz w:val="32"/>
          <w:szCs w:val="32"/>
        </w:rPr>
      </w:pPr>
      <w:r>
        <w:rPr>
          <w:rFonts w:ascii="仿宋_GB2312" w:eastAsia="仿宋_GB2312" w:hint="eastAsia"/>
          <w:sz w:val="32"/>
          <w:szCs w:val="32"/>
        </w:rPr>
        <w:t>8、医疗卫生与计划生育支出（类）行政事业单位医疗（款）行政单位医疗（项）：指财政部门集中安排的行政单位基本医疗保险缴费经费，未参加医疗保险的行政单位的公费医疗经费，按国家规定享受离休人员、红军战士待遇人员的医疗经费。</w:t>
      </w:r>
    </w:p>
    <w:p w:rsidR="001C56D8" w:rsidRDefault="004168B1">
      <w:pPr>
        <w:spacing w:line="576"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9.节能环保支出（类）污染防治（款）大气（项）：指政府在治理空气污染、汽车尾气、酸雨、二氧化硫、沙尘暴等方面的支持。</w:t>
      </w:r>
    </w:p>
    <w:p w:rsidR="001C56D8" w:rsidRDefault="004168B1">
      <w:pPr>
        <w:spacing w:line="576"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10.</w:t>
      </w:r>
      <w:r>
        <w:rPr>
          <w:rFonts w:ascii="仿宋_GB2312" w:eastAsia="仿宋_GB2312" w:hint="eastAsia"/>
          <w:sz w:val="32"/>
          <w:szCs w:val="32"/>
        </w:rPr>
        <w:t>农林水支出（类）农业（款）行政运行（项）：指行政单位（包括实行公务员管理的事业单位）的基本支出。</w:t>
      </w:r>
    </w:p>
    <w:p w:rsidR="001C56D8" w:rsidRDefault="004168B1">
      <w:pPr>
        <w:spacing w:line="576" w:lineRule="exact"/>
        <w:ind w:firstLineChars="200" w:firstLine="640"/>
        <w:rPr>
          <w:rFonts w:ascii="仿宋_GB2312" w:eastAsia="仿宋_GB2312"/>
          <w:sz w:val="32"/>
          <w:szCs w:val="32"/>
        </w:rPr>
      </w:pPr>
      <w:r>
        <w:rPr>
          <w:rFonts w:ascii="仿宋_GB2312" w:eastAsia="仿宋_GB2312" w:hint="eastAsia"/>
          <w:color w:val="000000"/>
          <w:sz w:val="32"/>
          <w:szCs w:val="32"/>
        </w:rPr>
        <w:t>11.</w:t>
      </w:r>
      <w:r>
        <w:rPr>
          <w:rFonts w:ascii="仿宋_GB2312" w:eastAsia="仿宋_GB2312" w:hint="eastAsia"/>
          <w:sz w:val="32"/>
          <w:szCs w:val="32"/>
        </w:rPr>
        <w:t>农林水支出（类）农业（款）一般行政管理事务（项）：指行政单位（包括实行公务员管理的事业单位）未单独设置项级科目的其他项目支出。</w:t>
      </w:r>
    </w:p>
    <w:p w:rsidR="001C56D8" w:rsidRDefault="004168B1">
      <w:pPr>
        <w:spacing w:line="576" w:lineRule="exact"/>
        <w:ind w:firstLineChars="200" w:firstLine="640"/>
        <w:rPr>
          <w:rFonts w:ascii="仿宋_GB2312" w:eastAsia="仿宋_GB2312"/>
          <w:sz w:val="32"/>
          <w:szCs w:val="32"/>
        </w:rPr>
      </w:pPr>
      <w:r>
        <w:rPr>
          <w:rFonts w:ascii="仿宋_GB2312" w:eastAsia="仿宋_GB2312" w:hint="eastAsia"/>
          <w:color w:val="000000"/>
          <w:sz w:val="32"/>
          <w:szCs w:val="32"/>
        </w:rPr>
        <w:t>12.</w:t>
      </w:r>
      <w:r>
        <w:rPr>
          <w:rFonts w:ascii="仿宋_GB2312" w:eastAsia="仿宋_GB2312" w:hint="eastAsia"/>
          <w:sz w:val="32"/>
          <w:szCs w:val="32"/>
        </w:rPr>
        <w:t>农林水支出（类）农业（款）科技转化与推广服务（项）：指用于农业科技成果转化，农业新品种、新机具、新技术引进、试验、示范、推广及服务等方面的支出。</w:t>
      </w:r>
    </w:p>
    <w:p w:rsidR="001C56D8" w:rsidRDefault="004168B1">
      <w:pPr>
        <w:spacing w:line="576" w:lineRule="exact"/>
        <w:ind w:firstLineChars="200" w:firstLine="640"/>
        <w:rPr>
          <w:rFonts w:ascii="仿宋_GB2312" w:eastAsia="仿宋_GB2312"/>
          <w:sz w:val="32"/>
          <w:szCs w:val="32"/>
        </w:rPr>
      </w:pPr>
      <w:r>
        <w:rPr>
          <w:rFonts w:ascii="仿宋_GB2312" w:eastAsia="仿宋_GB2312" w:hint="eastAsia"/>
          <w:color w:val="000000"/>
          <w:sz w:val="32"/>
          <w:szCs w:val="32"/>
        </w:rPr>
        <w:t>13.</w:t>
      </w:r>
      <w:r>
        <w:rPr>
          <w:rFonts w:ascii="仿宋_GB2312" w:eastAsia="仿宋_GB2312" w:hint="eastAsia"/>
          <w:sz w:val="32"/>
          <w:szCs w:val="32"/>
        </w:rPr>
        <w:t>农林水支出（类）农业（款）病虫害控制（项）：指用于病虫鼠害及疫情监测、预报、预防、控制、检疫、防疫所需的仪器、设施、药物、疫苗、种苗，</w:t>
      </w:r>
      <w:proofErr w:type="gramStart"/>
      <w:r>
        <w:rPr>
          <w:rFonts w:ascii="仿宋_GB2312" w:eastAsia="仿宋_GB2312" w:hint="eastAsia"/>
          <w:sz w:val="32"/>
          <w:szCs w:val="32"/>
        </w:rPr>
        <w:t>疫</w:t>
      </w:r>
      <w:proofErr w:type="gramEnd"/>
      <w:r>
        <w:rPr>
          <w:rFonts w:ascii="仿宋_GB2312" w:eastAsia="仿宋_GB2312" w:hint="eastAsia"/>
          <w:sz w:val="32"/>
          <w:szCs w:val="32"/>
        </w:rPr>
        <w:t>畜（禽、鱼、植物）防治、扑杀补偿及劳务补助、菌（毒）种保藏及动植物及其 产品检疫、检测等方面的支出。</w:t>
      </w:r>
    </w:p>
    <w:p w:rsidR="001C56D8" w:rsidRDefault="004168B1">
      <w:pPr>
        <w:spacing w:line="576" w:lineRule="exact"/>
        <w:ind w:firstLineChars="200" w:firstLine="640"/>
        <w:rPr>
          <w:rFonts w:ascii="仿宋_GB2312" w:eastAsia="仿宋_GB2312"/>
          <w:sz w:val="32"/>
          <w:szCs w:val="32"/>
        </w:rPr>
      </w:pPr>
      <w:r>
        <w:rPr>
          <w:rFonts w:ascii="仿宋_GB2312" w:eastAsia="仿宋_GB2312" w:hint="eastAsia"/>
          <w:color w:val="000000"/>
          <w:sz w:val="32"/>
          <w:szCs w:val="32"/>
        </w:rPr>
        <w:t>14.</w:t>
      </w:r>
      <w:r>
        <w:rPr>
          <w:rFonts w:ascii="仿宋_GB2312" w:eastAsia="仿宋_GB2312" w:hint="eastAsia"/>
          <w:sz w:val="32"/>
          <w:szCs w:val="32"/>
        </w:rPr>
        <w:t>农林水支出（类）农业（款）农产品质量安全（项）：指用于农业质量标准制定、实施的监督，投入品监管、残留监控，农产品质量认证、普查、标准化生产示范等方面的支出。</w:t>
      </w:r>
    </w:p>
    <w:p w:rsidR="001C56D8" w:rsidRDefault="004168B1">
      <w:pPr>
        <w:spacing w:line="576"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15.</w:t>
      </w:r>
      <w:r>
        <w:rPr>
          <w:rFonts w:ascii="仿宋_GB2312" w:eastAsia="仿宋_GB2312" w:hint="eastAsia"/>
          <w:sz w:val="32"/>
          <w:szCs w:val="32"/>
        </w:rPr>
        <w:t>农林水支出（类）农业（款）执法监管（项）：指用于农业法制建设、执法监督、纠纷处理、行政复议诉讼，安全生产、农产品质量监管、农资打假与市场监管，草原、农机监理、跨区</w:t>
      </w:r>
      <w:r>
        <w:rPr>
          <w:rFonts w:ascii="仿宋_GB2312" w:eastAsia="仿宋_GB2312" w:hint="eastAsia"/>
          <w:sz w:val="32"/>
          <w:szCs w:val="32"/>
        </w:rPr>
        <w:lastRenderedPageBreak/>
        <w:t>作业管理、农业机械使用跟踪调查及试验鉴定，渔政、兽医</w:t>
      </w:r>
      <w:proofErr w:type="gramStart"/>
      <w:r>
        <w:rPr>
          <w:rFonts w:ascii="仿宋_GB2312" w:eastAsia="仿宋_GB2312" w:hint="eastAsia"/>
          <w:sz w:val="32"/>
          <w:szCs w:val="32"/>
        </w:rPr>
        <w:t>医</w:t>
      </w:r>
      <w:proofErr w:type="gramEnd"/>
      <w:r>
        <w:rPr>
          <w:rFonts w:ascii="仿宋_GB2312" w:eastAsia="仿宋_GB2312" w:hint="eastAsia"/>
          <w:sz w:val="32"/>
          <w:szCs w:val="32"/>
        </w:rPr>
        <w:t>政、药政管理、防疫检疫监督管理及实验室生物安全管理、农业基本建设项目监管等方面的支出。</w:t>
      </w:r>
    </w:p>
    <w:p w:rsidR="001C56D8" w:rsidRDefault="004168B1">
      <w:pPr>
        <w:spacing w:line="576" w:lineRule="exact"/>
        <w:ind w:firstLineChars="200" w:firstLine="640"/>
        <w:rPr>
          <w:rFonts w:ascii="仿宋_GB2312" w:eastAsia="仿宋_GB2312"/>
          <w:sz w:val="32"/>
          <w:szCs w:val="32"/>
        </w:rPr>
      </w:pPr>
      <w:r>
        <w:rPr>
          <w:rFonts w:ascii="仿宋_GB2312" w:eastAsia="仿宋_GB2312" w:hint="eastAsia"/>
          <w:color w:val="000000"/>
          <w:sz w:val="32"/>
          <w:szCs w:val="32"/>
        </w:rPr>
        <w:t>16.</w:t>
      </w:r>
      <w:r>
        <w:rPr>
          <w:rFonts w:ascii="仿宋_GB2312" w:eastAsia="仿宋_GB2312" w:hint="eastAsia"/>
          <w:sz w:val="32"/>
          <w:szCs w:val="32"/>
        </w:rPr>
        <w:t>农林水支出（类）农业（款）农业生产支持补贴（项）：指对种粮农</w:t>
      </w:r>
      <w:proofErr w:type="gramStart"/>
      <w:r>
        <w:rPr>
          <w:rFonts w:ascii="仿宋_GB2312" w:eastAsia="仿宋_GB2312" w:hint="eastAsia"/>
          <w:sz w:val="32"/>
          <w:szCs w:val="32"/>
        </w:rPr>
        <w:t>民直接</w:t>
      </w:r>
      <w:proofErr w:type="gramEnd"/>
      <w:r>
        <w:rPr>
          <w:rFonts w:ascii="仿宋_GB2312" w:eastAsia="仿宋_GB2312" w:hint="eastAsia"/>
          <w:sz w:val="32"/>
          <w:szCs w:val="32"/>
        </w:rPr>
        <w:t>补贴，对农业生产资料补贴、技术物化补贴，推广适用农机农艺技术等方面的支出。</w:t>
      </w:r>
    </w:p>
    <w:p w:rsidR="001C56D8" w:rsidRDefault="004168B1">
      <w:pPr>
        <w:spacing w:line="576" w:lineRule="exact"/>
        <w:ind w:firstLineChars="200" w:firstLine="640"/>
        <w:rPr>
          <w:rFonts w:ascii="仿宋_GB2312" w:eastAsia="仿宋_GB2312"/>
          <w:sz w:val="32"/>
          <w:szCs w:val="32"/>
        </w:rPr>
      </w:pPr>
      <w:r>
        <w:rPr>
          <w:rFonts w:ascii="仿宋_GB2312" w:eastAsia="仿宋_GB2312" w:hint="eastAsia"/>
          <w:color w:val="000000"/>
          <w:sz w:val="32"/>
          <w:szCs w:val="32"/>
        </w:rPr>
        <w:t>17.</w:t>
      </w:r>
      <w:r>
        <w:rPr>
          <w:rFonts w:ascii="仿宋_GB2312" w:eastAsia="仿宋_GB2312" w:hint="eastAsia"/>
          <w:sz w:val="32"/>
          <w:szCs w:val="32"/>
        </w:rPr>
        <w:t>农林水支出（类）农业（款）农产品加工与促销（项）：指用于促进农产品加工、储藏、运输、国内外大型农产品展示、交易、产销衔接、开拓国内外农产品市场及农业产业化发展等发展的支出。</w:t>
      </w:r>
    </w:p>
    <w:p w:rsidR="001C56D8" w:rsidRDefault="004168B1">
      <w:pPr>
        <w:spacing w:line="576"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18.</w:t>
      </w:r>
      <w:r>
        <w:rPr>
          <w:rFonts w:ascii="仿宋_GB2312" w:eastAsia="仿宋_GB2312" w:hint="eastAsia"/>
          <w:sz w:val="32"/>
          <w:szCs w:val="32"/>
        </w:rPr>
        <w:t>农林水支出（类）农业（款）其他农业支出（项）：指除上述项目以外其他用于农业方面的支出。</w:t>
      </w:r>
    </w:p>
    <w:p w:rsidR="001C56D8" w:rsidRDefault="004168B1">
      <w:pPr>
        <w:spacing w:line="576" w:lineRule="exact"/>
        <w:ind w:firstLineChars="200" w:firstLine="640"/>
        <w:rPr>
          <w:rFonts w:ascii="仿宋_GB2312" w:eastAsia="仿宋_GB2312"/>
          <w:color w:val="000000"/>
          <w:sz w:val="32"/>
          <w:szCs w:val="32"/>
        </w:rPr>
      </w:pPr>
      <w:r>
        <w:rPr>
          <w:rFonts w:ascii="仿宋_GB2312" w:eastAsia="仿宋_GB2312" w:hint="eastAsia"/>
          <w:sz w:val="32"/>
          <w:szCs w:val="32"/>
        </w:rPr>
        <w:t>19.农林水支出（类）扶贫（款）农村基础设施建设（项）：指用于农村贫困地区乡村道路、住房、基本农田、水利设施、人畜饮水、生态环境保护等生产生活条件改善方面的支出。</w:t>
      </w:r>
    </w:p>
    <w:p w:rsidR="001C56D8" w:rsidRDefault="004168B1">
      <w:pPr>
        <w:spacing w:line="576" w:lineRule="exact"/>
        <w:ind w:firstLineChars="200" w:firstLine="640"/>
        <w:rPr>
          <w:rFonts w:ascii="仿宋_GB2312" w:eastAsia="仿宋_GB2312"/>
          <w:sz w:val="32"/>
          <w:szCs w:val="32"/>
        </w:rPr>
      </w:pPr>
      <w:r>
        <w:rPr>
          <w:rFonts w:ascii="仿宋_GB2312" w:eastAsia="仿宋_GB2312" w:hint="eastAsia"/>
          <w:color w:val="000000"/>
          <w:sz w:val="32"/>
          <w:szCs w:val="32"/>
        </w:rPr>
        <w:t>20.</w:t>
      </w:r>
      <w:r>
        <w:rPr>
          <w:rFonts w:ascii="仿宋_GB2312" w:eastAsia="仿宋_GB2312" w:hint="eastAsia"/>
          <w:sz w:val="32"/>
          <w:szCs w:val="32"/>
        </w:rPr>
        <w:t>农林水支出（类）扶贫（款）生产发展（项）：指用于农村贫困地区发展种植业、养殖业、畜牧业、农副产品加工、林果地建设等生产发展项目以及相关技术推广等方面的支出。</w:t>
      </w:r>
    </w:p>
    <w:p w:rsidR="001C56D8" w:rsidRDefault="004168B1">
      <w:pPr>
        <w:spacing w:line="576" w:lineRule="exact"/>
        <w:ind w:firstLineChars="200" w:firstLine="640"/>
        <w:rPr>
          <w:rFonts w:ascii="仿宋_GB2312" w:eastAsia="仿宋_GB2312"/>
          <w:sz w:val="32"/>
          <w:szCs w:val="32"/>
        </w:rPr>
      </w:pPr>
      <w:r>
        <w:rPr>
          <w:rFonts w:ascii="仿宋_GB2312" w:eastAsia="仿宋_GB2312" w:hint="eastAsia"/>
          <w:color w:val="000000"/>
          <w:sz w:val="32"/>
          <w:szCs w:val="32"/>
        </w:rPr>
        <w:t>21.</w:t>
      </w:r>
      <w:r>
        <w:rPr>
          <w:rFonts w:ascii="仿宋_GB2312" w:eastAsia="仿宋_GB2312" w:hint="eastAsia"/>
          <w:sz w:val="32"/>
          <w:szCs w:val="32"/>
        </w:rPr>
        <w:t>农林水支出（类）扶贫（款）其他扶贫支出（项）：指除上述项目以外其他用于扶贫方面的支出。</w:t>
      </w:r>
    </w:p>
    <w:p w:rsidR="001C56D8" w:rsidRDefault="004168B1">
      <w:pPr>
        <w:spacing w:line="576" w:lineRule="exact"/>
        <w:ind w:firstLineChars="200" w:firstLine="640"/>
        <w:rPr>
          <w:rFonts w:ascii="仿宋_GB2312" w:eastAsia="仿宋_GB2312"/>
          <w:sz w:val="32"/>
          <w:szCs w:val="32"/>
        </w:rPr>
      </w:pPr>
      <w:r>
        <w:rPr>
          <w:rFonts w:ascii="仿宋_GB2312" w:eastAsia="仿宋_GB2312" w:hint="eastAsia"/>
          <w:color w:val="000000"/>
          <w:sz w:val="32"/>
          <w:szCs w:val="32"/>
        </w:rPr>
        <w:t>22.</w:t>
      </w:r>
      <w:r>
        <w:rPr>
          <w:rFonts w:ascii="仿宋_GB2312" w:eastAsia="仿宋_GB2312" w:hint="eastAsia"/>
          <w:sz w:val="32"/>
          <w:szCs w:val="32"/>
        </w:rPr>
        <w:t>农林水支出（类）其他农林水支出（款）其他农林水支出（项）：指除化解债务支出以外其他用于农林水方面的支出。</w:t>
      </w:r>
    </w:p>
    <w:p w:rsidR="001C56D8" w:rsidRDefault="004168B1">
      <w:pPr>
        <w:spacing w:line="576" w:lineRule="exact"/>
        <w:ind w:firstLineChars="200" w:firstLine="640"/>
        <w:rPr>
          <w:rFonts w:ascii="仿宋_GB2312" w:eastAsia="仿宋_GB2312"/>
          <w:sz w:val="32"/>
          <w:szCs w:val="32"/>
        </w:rPr>
      </w:pPr>
      <w:r>
        <w:rPr>
          <w:rFonts w:ascii="仿宋_GB2312" w:eastAsia="仿宋_GB2312" w:hint="eastAsia"/>
          <w:color w:val="000000"/>
          <w:sz w:val="32"/>
          <w:szCs w:val="32"/>
        </w:rPr>
        <w:lastRenderedPageBreak/>
        <w:t>23.</w:t>
      </w:r>
      <w:r>
        <w:rPr>
          <w:rFonts w:ascii="仿宋_GB2312" w:eastAsia="仿宋_GB2312" w:hint="eastAsia"/>
          <w:sz w:val="32"/>
          <w:szCs w:val="32"/>
        </w:rPr>
        <w:t>住房保障支出（类）住房改革支出（款）住房公积金（项）：指行政事业单位按人力资源和社会保障部、财政部规定的基本工资和津贴补贴以及规定比例为职工缴纳的住房公积金。</w:t>
      </w:r>
    </w:p>
    <w:p w:rsidR="001C56D8" w:rsidRDefault="004168B1">
      <w:pPr>
        <w:spacing w:line="576" w:lineRule="exact"/>
        <w:ind w:firstLineChars="200" w:firstLine="640"/>
        <w:rPr>
          <w:rFonts w:ascii="仿宋_GB2312" w:eastAsia="仿宋_GB2312"/>
          <w:sz w:val="32"/>
          <w:szCs w:val="32"/>
        </w:rPr>
      </w:pPr>
      <w:r>
        <w:rPr>
          <w:rFonts w:ascii="仿宋_GB2312" w:eastAsia="仿宋_GB2312" w:hint="eastAsia"/>
          <w:color w:val="000000"/>
          <w:sz w:val="32"/>
          <w:szCs w:val="32"/>
        </w:rPr>
        <w:t>24.</w:t>
      </w:r>
      <w:r>
        <w:rPr>
          <w:rFonts w:ascii="仿宋_GB2312" w:eastAsia="仿宋_GB2312" w:hint="eastAsia"/>
          <w:sz w:val="32"/>
          <w:szCs w:val="32"/>
        </w:rPr>
        <w:t>住房保障支出（类）住房改革支出（款）购房补贴（项）：指按房改政策规定，行政事业单位向符合条件职工（含离退休人员）、军队（含武警）向转役复员离退休人员发放的用于购买住房的补贴。</w:t>
      </w:r>
    </w:p>
    <w:p w:rsidR="001C56D8" w:rsidRDefault="004168B1">
      <w:pPr>
        <w:spacing w:line="576" w:lineRule="exact"/>
        <w:ind w:firstLineChars="200" w:firstLine="640"/>
        <w:rPr>
          <w:rFonts w:ascii="仿宋_GB2312" w:eastAsia="仿宋_GB2312"/>
          <w:color w:val="000000"/>
          <w:sz w:val="32"/>
          <w:szCs w:val="32"/>
        </w:rPr>
      </w:pPr>
      <w:r>
        <w:rPr>
          <w:rFonts w:ascii="仿宋_GB2312" w:eastAsia="仿宋_GB2312"/>
          <w:sz w:val="32"/>
          <w:szCs w:val="32"/>
        </w:rPr>
        <w:t>2</w:t>
      </w:r>
      <w:r>
        <w:rPr>
          <w:rFonts w:ascii="仿宋_GB2312" w:eastAsia="仿宋_GB2312" w:hint="eastAsia"/>
          <w:sz w:val="32"/>
          <w:szCs w:val="32"/>
        </w:rPr>
        <w:t>5</w:t>
      </w:r>
      <w:r>
        <w:rPr>
          <w:rFonts w:ascii="仿宋_GB2312" w:eastAsia="仿宋_GB2312"/>
          <w:sz w:val="32"/>
          <w:szCs w:val="32"/>
        </w:rPr>
        <w:t>.</w:t>
      </w:r>
      <w:r>
        <w:rPr>
          <w:rFonts w:ascii="仿宋_GB2312" w:eastAsia="仿宋_GB2312" w:hint="eastAsia"/>
          <w:sz w:val="32"/>
          <w:szCs w:val="32"/>
        </w:rPr>
        <w:t>基本支出：</w:t>
      </w:r>
      <w:r>
        <w:rPr>
          <w:rFonts w:ascii="仿宋_GB2312" w:eastAsia="仿宋_GB2312" w:hint="eastAsia"/>
          <w:color w:val="000000"/>
          <w:sz w:val="32"/>
          <w:szCs w:val="32"/>
        </w:rPr>
        <w:t>指为保障机构正常运转、完成日常工作任务而发生的人员支出和公用支出。</w:t>
      </w:r>
    </w:p>
    <w:p w:rsidR="001C56D8" w:rsidRDefault="004168B1">
      <w:pPr>
        <w:spacing w:line="576" w:lineRule="exact"/>
        <w:ind w:firstLineChars="200" w:firstLine="640"/>
        <w:rPr>
          <w:rFonts w:ascii="仿宋_GB2312" w:eastAsia="仿宋_GB2312"/>
          <w:color w:val="000000"/>
          <w:sz w:val="32"/>
          <w:szCs w:val="32"/>
        </w:rPr>
      </w:pPr>
      <w:r>
        <w:rPr>
          <w:rFonts w:ascii="仿宋_GB2312" w:eastAsia="仿宋_GB2312"/>
          <w:color w:val="000000"/>
          <w:sz w:val="32"/>
          <w:szCs w:val="32"/>
        </w:rPr>
        <w:t>2</w:t>
      </w:r>
      <w:r>
        <w:rPr>
          <w:rFonts w:ascii="仿宋_GB2312" w:eastAsia="仿宋_GB2312" w:hint="eastAsia"/>
          <w:color w:val="000000"/>
          <w:sz w:val="32"/>
          <w:szCs w:val="32"/>
        </w:rPr>
        <w:t>6</w:t>
      </w:r>
      <w:r>
        <w:rPr>
          <w:rFonts w:ascii="仿宋_GB2312" w:eastAsia="仿宋_GB2312"/>
          <w:color w:val="000000"/>
          <w:sz w:val="32"/>
          <w:szCs w:val="32"/>
        </w:rPr>
        <w:t>.</w:t>
      </w:r>
      <w:r>
        <w:rPr>
          <w:rFonts w:ascii="仿宋_GB2312" w:eastAsia="仿宋_GB2312" w:hint="eastAsia"/>
          <w:color w:val="000000"/>
          <w:sz w:val="32"/>
          <w:szCs w:val="32"/>
        </w:rPr>
        <w:t>项目支出：指在基本支出之外为完成特定行政任务和事业发展目标所发生的支出。</w:t>
      </w:r>
    </w:p>
    <w:p w:rsidR="001C56D8" w:rsidRDefault="004168B1">
      <w:pPr>
        <w:spacing w:line="576" w:lineRule="exact"/>
        <w:ind w:firstLineChars="200" w:firstLine="640"/>
        <w:rPr>
          <w:rFonts w:ascii="仿宋_GB2312" w:eastAsia="仿宋_GB2312"/>
          <w:color w:val="000000"/>
          <w:sz w:val="32"/>
          <w:szCs w:val="32"/>
        </w:rPr>
      </w:pPr>
      <w:r>
        <w:rPr>
          <w:rFonts w:ascii="仿宋_GB2312" w:eastAsia="仿宋_GB2312"/>
          <w:color w:val="000000"/>
          <w:sz w:val="32"/>
          <w:szCs w:val="32"/>
        </w:rPr>
        <w:t>2</w:t>
      </w:r>
      <w:r>
        <w:rPr>
          <w:rFonts w:ascii="仿宋_GB2312" w:eastAsia="仿宋_GB2312" w:hint="eastAsia"/>
          <w:color w:val="000000"/>
          <w:sz w:val="32"/>
          <w:szCs w:val="32"/>
        </w:rPr>
        <w:t>7</w:t>
      </w:r>
      <w:r>
        <w:rPr>
          <w:rFonts w:ascii="仿宋_GB2312" w:eastAsia="仿宋_GB2312"/>
          <w:color w:val="000000"/>
          <w:sz w:val="32"/>
          <w:szCs w:val="32"/>
        </w:rPr>
        <w:t>.</w:t>
      </w:r>
      <w:r>
        <w:rPr>
          <w:rFonts w:ascii="仿宋_GB2312" w:eastAsia="仿宋_GB2312" w:hint="eastAsia"/>
          <w:color w:val="000000"/>
          <w:sz w:val="32"/>
          <w:szCs w:val="32"/>
        </w:rPr>
        <w:t>经营支出：指事业单位在专业业务活动及其辅助活动之外开展非独立核算经营活动发生的支出。</w:t>
      </w:r>
    </w:p>
    <w:p w:rsidR="001C56D8" w:rsidRDefault="004168B1">
      <w:pPr>
        <w:pStyle w:val="Default"/>
        <w:spacing w:line="576" w:lineRule="exact"/>
        <w:ind w:firstLineChars="200" w:firstLine="640"/>
        <w:rPr>
          <w:rFonts w:ascii="仿宋_GB2312" w:eastAsia="仿宋_GB2312"/>
          <w:sz w:val="32"/>
          <w:szCs w:val="32"/>
        </w:rPr>
      </w:pPr>
      <w:r>
        <w:rPr>
          <w:rFonts w:ascii="仿宋_GB2312" w:eastAsia="仿宋_GB2312" w:hint="eastAsia"/>
          <w:sz w:val="32"/>
          <w:szCs w:val="32"/>
        </w:rPr>
        <w:t>28</w:t>
      </w:r>
      <w:r>
        <w:rPr>
          <w:rFonts w:ascii="仿宋_GB2312" w:eastAsia="仿宋_GB2312"/>
          <w:sz w:val="32"/>
          <w:szCs w:val="32"/>
        </w:rPr>
        <w:t>.</w:t>
      </w:r>
      <w:r>
        <w:rPr>
          <w:rFonts w:ascii="仿宋_GB2312" w:eastAsia="仿宋_GB2312" w:hint="eastAsia"/>
          <w:sz w:val="32"/>
          <w:szCs w:val="32"/>
        </w:rPr>
        <w:t>“三公”经费：指部门用财政拨款安排的因公出国（境）费、公务用车购置及运行费和公务接待费。其中，因公出国（境）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单位公务用车车辆购置支出（</w:t>
      </w:r>
      <w:proofErr w:type="gramStart"/>
      <w:r>
        <w:rPr>
          <w:rFonts w:ascii="仿宋_GB2312" w:eastAsia="仿宋_GB2312" w:hint="eastAsia"/>
          <w:sz w:val="32"/>
          <w:szCs w:val="32"/>
        </w:rPr>
        <w:t>含车辆</w:t>
      </w:r>
      <w:proofErr w:type="gramEnd"/>
      <w:r>
        <w:rPr>
          <w:rFonts w:ascii="仿宋_GB2312" w:eastAsia="仿宋_GB2312" w:hint="eastAsia"/>
          <w:sz w:val="32"/>
          <w:szCs w:val="32"/>
        </w:rPr>
        <w:t>购置税）及租用费、燃料费、维修费、过路过桥费、保险费等支出；公务接待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单位按规定开支的各类公务接待（含外宾接待）支出。</w:t>
      </w:r>
    </w:p>
    <w:p w:rsidR="001C56D8" w:rsidRDefault="004168B1">
      <w:pPr>
        <w:pStyle w:val="Default"/>
        <w:spacing w:line="576" w:lineRule="exact"/>
        <w:ind w:firstLineChars="200" w:firstLine="640"/>
        <w:rPr>
          <w:rFonts w:ascii="仿宋_GB2312" w:eastAsia="仿宋_GB2312"/>
          <w:sz w:val="32"/>
          <w:szCs w:val="32"/>
        </w:rPr>
      </w:pPr>
      <w:r>
        <w:rPr>
          <w:rFonts w:ascii="仿宋_GB2312" w:eastAsia="仿宋_GB2312" w:hint="eastAsia"/>
          <w:sz w:val="32"/>
          <w:szCs w:val="32"/>
        </w:rPr>
        <w:t>29</w:t>
      </w:r>
      <w:r>
        <w:rPr>
          <w:rFonts w:ascii="仿宋_GB2312" w:eastAsia="仿宋_GB2312"/>
          <w:sz w:val="32"/>
          <w:szCs w:val="32"/>
        </w:rPr>
        <w:t>.</w:t>
      </w:r>
      <w:r>
        <w:rPr>
          <w:rFonts w:ascii="仿宋_GB2312" w:eastAsia="仿宋_GB2312" w:hint="eastAsia"/>
          <w:sz w:val="32"/>
          <w:szCs w:val="32"/>
        </w:rPr>
        <w:t>机关运行经费：为保障行政单位（含参照公务员法管理的事业单位）运行用于购买货物和服务的各项资金，包括办公及</w:t>
      </w:r>
      <w:r>
        <w:rPr>
          <w:rFonts w:ascii="仿宋_GB2312" w:eastAsia="仿宋_GB2312" w:hint="eastAsia"/>
          <w:sz w:val="32"/>
          <w:szCs w:val="32"/>
        </w:rPr>
        <w:lastRenderedPageBreak/>
        <w:t>印刷费、邮电费、差旅费、会议费、福利费、日常维修费、专用材料及一般设备购置费、办公用房水电费、办公用房取暖费、办公用房物业管理费、公务用车运行维护费以及其他费用。</w:t>
      </w:r>
    </w:p>
    <w:p w:rsidR="001C56D8" w:rsidRDefault="004168B1">
      <w:pPr>
        <w:spacing w:line="600" w:lineRule="exact"/>
        <w:jc w:val="center"/>
        <w:outlineLvl w:val="0"/>
        <w:rPr>
          <w:rStyle w:val="1Char"/>
          <w:rFonts w:ascii="黑体" w:eastAsia="黑体" w:hAnsi="黑体"/>
          <w:b w:val="0"/>
        </w:rPr>
      </w:pPr>
      <w:r>
        <w:rPr>
          <w:rFonts w:ascii="宋体"/>
          <w:b/>
          <w:color w:val="000000"/>
          <w:sz w:val="44"/>
          <w:szCs w:val="44"/>
        </w:rPr>
        <w:br w:type="page"/>
      </w:r>
      <w:bookmarkStart w:id="83" w:name="_Toc15396614"/>
      <w:bookmarkStart w:id="84" w:name="_Toc4893"/>
      <w:r>
        <w:rPr>
          <w:rFonts w:ascii="黑体" w:eastAsia="黑体" w:hAnsi="黑体" w:hint="eastAsia"/>
          <w:color w:val="000000"/>
          <w:sz w:val="44"/>
          <w:szCs w:val="44"/>
        </w:rPr>
        <w:lastRenderedPageBreak/>
        <w:t>第</w:t>
      </w:r>
      <w:r>
        <w:rPr>
          <w:rStyle w:val="1Char"/>
          <w:rFonts w:ascii="黑体" w:eastAsia="黑体" w:hAnsi="黑体" w:hint="eastAsia"/>
          <w:b w:val="0"/>
        </w:rPr>
        <w:t>四部分 附件</w:t>
      </w:r>
      <w:bookmarkEnd w:id="83"/>
      <w:bookmarkEnd w:id="84"/>
    </w:p>
    <w:p w:rsidR="001C56D8" w:rsidRDefault="004168B1">
      <w:pPr>
        <w:spacing w:line="600" w:lineRule="exact"/>
        <w:jc w:val="left"/>
        <w:outlineLvl w:val="0"/>
        <w:rPr>
          <w:rFonts w:ascii="方正小标宋简体" w:eastAsia="方正小标宋简体" w:hAnsi="方正小标宋简体" w:cs="方正小标宋简体"/>
          <w:sz w:val="32"/>
          <w:szCs w:val="32"/>
        </w:rPr>
      </w:pPr>
      <w:bookmarkStart w:id="85" w:name="_Toc3659"/>
      <w:r>
        <w:rPr>
          <w:rFonts w:ascii="黑体" w:eastAsia="黑体" w:hAnsi="黑体" w:cs="黑体" w:hint="eastAsia"/>
          <w:sz w:val="32"/>
          <w:szCs w:val="32"/>
        </w:rPr>
        <w:t>附件1</w:t>
      </w:r>
      <w:bookmarkEnd w:id="85"/>
    </w:p>
    <w:p w:rsidR="001C56D8" w:rsidRDefault="001C56D8">
      <w:pPr>
        <w:spacing w:line="580" w:lineRule="exact"/>
        <w:jc w:val="center"/>
        <w:rPr>
          <w:rFonts w:ascii="方正小标宋简体" w:eastAsia="方正小标宋简体" w:hAnsi="方正小标宋简体" w:cs="方正小标宋简体"/>
          <w:sz w:val="44"/>
          <w:szCs w:val="44"/>
        </w:rPr>
      </w:pPr>
    </w:p>
    <w:p w:rsidR="001C56D8" w:rsidRDefault="004168B1">
      <w:pPr>
        <w:spacing w:line="600" w:lineRule="exact"/>
        <w:jc w:val="center"/>
        <w:rPr>
          <w:rFonts w:ascii="方正小标宋简体" w:eastAsia="方正小标宋简体" w:hAnsi="仿宋"/>
          <w:bCs/>
          <w:color w:val="000000"/>
          <w:kern w:val="0"/>
          <w:sz w:val="44"/>
          <w:szCs w:val="44"/>
        </w:rPr>
      </w:pPr>
      <w:r>
        <w:rPr>
          <w:rFonts w:ascii="方正小标宋简体" w:eastAsia="方正小标宋简体" w:hAnsi="仿宋" w:hint="eastAsia"/>
          <w:bCs/>
          <w:color w:val="000000"/>
          <w:kern w:val="0"/>
          <w:sz w:val="44"/>
          <w:szCs w:val="44"/>
        </w:rPr>
        <w:t>广元市农业农村局</w:t>
      </w:r>
    </w:p>
    <w:p w:rsidR="001C56D8" w:rsidRDefault="004168B1">
      <w:pPr>
        <w:spacing w:line="600" w:lineRule="exact"/>
        <w:jc w:val="center"/>
        <w:rPr>
          <w:rFonts w:ascii="方正小标宋简体" w:eastAsia="方正小标宋简体" w:hAnsi="仿宋"/>
          <w:bCs/>
          <w:color w:val="000000"/>
          <w:kern w:val="0"/>
          <w:sz w:val="44"/>
          <w:szCs w:val="44"/>
          <w:lang w:val="zh-CN"/>
        </w:rPr>
      </w:pPr>
      <w:r>
        <w:rPr>
          <w:rFonts w:ascii="方正小标宋简体" w:eastAsia="方正小标宋简体" w:hAnsi="仿宋" w:hint="eastAsia"/>
          <w:bCs/>
          <w:color w:val="000000"/>
          <w:kern w:val="0"/>
          <w:sz w:val="44"/>
          <w:szCs w:val="44"/>
        </w:rPr>
        <w:t>2019年部门</w:t>
      </w:r>
      <w:r>
        <w:rPr>
          <w:rFonts w:ascii="方正小标宋简体" w:eastAsia="方正小标宋简体" w:hAnsi="仿宋" w:hint="eastAsia"/>
          <w:bCs/>
          <w:color w:val="000000"/>
          <w:kern w:val="0"/>
          <w:sz w:val="44"/>
          <w:szCs w:val="44"/>
          <w:lang w:val="zh-CN"/>
        </w:rPr>
        <w:t>整体支出绩效评价报告</w:t>
      </w:r>
    </w:p>
    <w:p w:rsidR="001C56D8" w:rsidRDefault="001C56D8">
      <w:pPr>
        <w:widowControl/>
        <w:adjustRightInd w:val="0"/>
        <w:snapToGrid w:val="0"/>
        <w:spacing w:line="580" w:lineRule="exact"/>
        <w:ind w:firstLineChars="200" w:firstLine="480"/>
        <w:contextualSpacing/>
        <w:jc w:val="left"/>
        <w:rPr>
          <w:rFonts w:ascii="黑体" w:eastAsia="黑体" w:hAnsi="宋体" w:cs="宋体"/>
          <w:color w:val="000000"/>
          <w:kern w:val="0"/>
          <w:sz w:val="24"/>
          <w:szCs w:val="32"/>
          <w:shd w:val="clear" w:color="auto" w:fill="FFFFFF"/>
        </w:rPr>
      </w:pPr>
    </w:p>
    <w:p w:rsidR="001C56D8" w:rsidRDefault="004168B1">
      <w:pPr>
        <w:widowControl/>
        <w:adjustRightInd w:val="0"/>
        <w:snapToGrid w:val="0"/>
        <w:spacing w:line="576" w:lineRule="exact"/>
        <w:ind w:firstLineChars="200" w:firstLine="640"/>
        <w:contextualSpacing/>
        <w:jc w:val="left"/>
        <w:rPr>
          <w:rFonts w:ascii="黑体" w:eastAsia="黑体" w:hAnsi="宋体" w:cs="宋体"/>
          <w:color w:val="000000"/>
          <w:kern w:val="0"/>
          <w:sz w:val="32"/>
          <w:szCs w:val="32"/>
          <w:shd w:val="clear" w:color="auto" w:fill="FFFFFF"/>
          <w:lang w:val="zh-CN"/>
        </w:rPr>
      </w:pPr>
      <w:r>
        <w:rPr>
          <w:rFonts w:ascii="黑体" w:eastAsia="黑体" w:hAnsi="宋体" w:cs="宋体" w:hint="eastAsia"/>
          <w:color w:val="000000"/>
          <w:kern w:val="0"/>
          <w:sz w:val="32"/>
          <w:szCs w:val="32"/>
          <w:shd w:val="clear" w:color="auto" w:fill="FFFFFF"/>
        </w:rPr>
        <w:t>一、</w:t>
      </w:r>
      <w:r>
        <w:rPr>
          <w:rFonts w:ascii="黑体" w:eastAsia="黑体" w:hAnsi="宋体" w:cs="宋体" w:hint="eastAsia"/>
          <w:color w:val="000000"/>
          <w:kern w:val="0"/>
          <w:sz w:val="32"/>
          <w:szCs w:val="32"/>
          <w:shd w:val="clear" w:color="auto" w:fill="FFFFFF"/>
          <w:lang w:val="zh-CN"/>
        </w:rPr>
        <w:t>单位概况</w:t>
      </w:r>
    </w:p>
    <w:p w:rsidR="001C56D8" w:rsidRDefault="004168B1">
      <w:pPr>
        <w:widowControl/>
        <w:adjustRightInd w:val="0"/>
        <w:snapToGrid w:val="0"/>
        <w:spacing w:line="576"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Calibri" w:cs="Calibri" w:hint="eastAsia"/>
          <w:color w:val="000000"/>
          <w:kern w:val="0"/>
          <w:sz w:val="32"/>
          <w:szCs w:val="32"/>
        </w:rPr>
        <w:t>2019年根据机构改革方案，组建市农业农村局，</w:t>
      </w:r>
      <w:r>
        <w:rPr>
          <w:rFonts w:ascii="宋体" w:hAnsi="宋体" w:cs="宋体" w:hint="eastAsia"/>
          <w:color w:val="000000"/>
          <w:kern w:val="0"/>
          <w:sz w:val="32"/>
          <w:szCs w:val="32"/>
        </w:rPr>
        <w:t>负责全市农业农村工作。</w:t>
      </w:r>
      <w:r>
        <w:rPr>
          <w:rFonts w:ascii="仿宋_GB2312" w:eastAsia="仿宋_GB2312" w:hint="eastAsia"/>
          <w:sz w:val="32"/>
          <w:szCs w:val="32"/>
        </w:rPr>
        <w:t>2019年年末在职人员266人，其中：行政人员57人，参公人员41人，事业人员168人。</w:t>
      </w:r>
    </w:p>
    <w:p w:rsidR="001C56D8" w:rsidRDefault="004168B1">
      <w:pPr>
        <w:widowControl/>
        <w:adjustRightInd w:val="0"/>
        <w:snapToGrid w:val="0"/>
        <w:spacing w:line="576"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二、部门财政资金收支情况</w:t>
      </w:r>
    </w:p>
    <w:p w:rsidR="001C56D8" w:rsidRDefault="004168B1">
      <w:pPr>
        <w:widowControl/>
        <w:adjustRightInd w:val="0"/>
        <w:snapToGrid w:val="0"/>
        <w:spacing w:line="576"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（一）部门财政资金收入情况。</w:t>
      </w:r>
    </w:p>
    <w:p w:rsidR="001C56D8" w:rsidRDefault="004168B1">
      <w:pPr>
        <w:widowControl/>
        <w:adjustRightInd w:val="0"/>
        <w:snapToGrid w:val="0"/>
        <w:spacing w:line="576"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int="eastAsia"/>
          <w:sz w:val="32"/>
          <w:szCs w:val="32"/>
        </w:rPr>
        <w:t>2019年本年收入合计8035.88万元，其中：一般公共预算财政拨款收入7711.30万元，占95.96%；其他收入324.58万元，占4.04%。</w:t>
      </w:r>
    </w:p>
    <w:p w:rsidR="001C56D8" w:rsidRDefault="004168B1">
      <w:pPr>
        <w:widowControl/>
        <w:adjustRightInd w:val="0"/>
        <w:snapToGrid w:val="0"/>
        <w:spacing w:line="576"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（二）部门财政资金支出情况。</w:t>
      </w:r>
    </w:p>
    <w:p w:rsidR="001C56D8" w:rsidRDefault="004168B1">
      <w:pPr>
        <w:spacing w:line="576" w:lineRule="exact"/>
        <w:ind w:firstLineChars="200" w:firstLine="640"/>
        <w:rPr>
          <w:rFonts w:ascii="仿宋_GB2312" w:eastAsia="仿宋_GB2312"/>
          <w:sz w:val="32"/>
          <w:szCs w:val="32"/>
        </w:rPr>
      </w:pPr>
      <w:r>
        <w:rPr>
          <w:rFonts w:ascii="仿宋_GB2312" w:eastAsia="仿宋_GB2312" w:hint="eastAsia"/>
          <w:sz w:val="32"/>
          <w:szCs w:val="32"/>
        </w:rPr>
        <w:t>2019年本年支出合计7246.57万元，其中：基本支出5026.17万元，占69.36%；项目支出2220.4万元，占30.64%。</w:t>
      </w:r>
    </w:p>
    <w:p w:rsidR="001C56D8" w:rsidRDefault="004168B1">
      <w:pPr>
        <w:spacing w:line="576" w:lineRule="exact"/>
        <w:ind w:firstLineChars="200" w:firstLine="640"/>
        <w:rPr>
          <w:rFonts w:ascii="仿宋_GB2312" w:eastAsia="仿宋_GB2312" w:hAnsi="宋体" w:cs="宋体"/>
          <w:color w:val="000000"/>
          <w:kern w:val="0"/>
          <w:sz w:val="32"/>
          <w:szCs w:val="32"/>
          <w:shd w:val="clear" w:color="auto" w:fill="FFFFFF"/>
        </w:rPr>
      </w:pPr>
      <w:r>
        <w:rPr>
          <w:rFonts w:ascii="仿宋_GB2312" w:eastAsia="仿宋_GB2312" w:hint="eastAsia"/>
          <w:sz w:val="32"/>
          <w:szCs w:val="32"/>
        </w:rPr>
        <w:t>2019年一般公共预算财政拨款基本支出5026.17万元，其中：人员经费支出4257.7万元，</w:t>
      </w:r>
      <w:proofErr w:type="gramStart"/>
      <w:r>
        <w:rPr>
          <w:rFonts w:ascii="仿宋_GB2312" w:eastAsia="仿宋_GB2312" w:hint="eastAsia"/>
          <w:sz w:val="32"/>
          <w:szCs w:val="32"/>
        </w:rPr>
        <w:t>占基本</w:t>
      </w:r>
      <w:proofErr w:type="gramEnd"/>
      <w:r>
        <w:rPr>
          <w:rFonts w:ascii="仿宋_GB2312" w:eastAsia="仿宋_GB2312" w:hint="eastAsia"/>
          <w:sz w:val="32"/>
          <w:szCs w:val="32"/>
        </w:rPr>
        <w:t>支出比例84.71%，公用经费支出768.47万元</w:t>
      </w:r>
      <w:proofErr w:type="gramStart"/>
      <w:r>
        <w:rPr>
          <w:rFonts w:ascii="仿宋_GB2312" w:eastAsia="仿宋_GB2312" w:hint="eastAsia"/>
          <w:sz w:val="32"/>
          <w:szCs w:val="32"/>
        </w:rPr>
        <w:t>占基本</w:t>
      </w:r>
      <w:proofErr w:type="gramEnd"/>
      <w:r>
        <w:rPr>
          <w:rFonts w:ascii="仿宋_GB2312" w:eastAsia="仿宋_GB2312" w:hint="eastAsia"/>
          <w:sz w:val="32"/>
          <w:szCs w:val="32"/>
        </w:rPr>
        <w:t>支出比例15.29%。</w:t>
      </w:r>
    </w:p>
    <w:p w:rsidR="001C56D8" w:rsidRDefault="004168B1">
      <w:pPr>
        <w:widowControl/>
        <w:adjustRightInd w:val="0"/>
        <w:snapToGrid w:val="0"/>
        <w:spacing w:line="576"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lastRenderedPageBreak/>
        <w:t>三、部门整体预算绩效管理情况</w:t>
      </w:r>
    </w:p>
    <w:p w:rsidR="001C56D8" w:rsidRDefault="004168B1">
      <w:pPr>
        <w:widowControl/>
        <w:adjustRightInd w:val="0"/>
        <w:snapToGrid w:val="0"/>
        <w:spacing w:line="576"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（一）部门预算管理。</w:t>
      </w:r>
    </w:p>
    <w:p w:rsidR="001C56D8" w:rsidRDefault="004168B1">
      <w:pPr>
        <w:spacing w:line="576" w:lineRule="exact"/>
        <w:ind w:firstLineChars="200" w:firstLine="640"/>
        <w:rPr>
          <w:rFonts w:ascii="仿宋_GB2312" w:eastAsia="仿宋_GB2312"/>
          <w:sz w:val="32"/>
          <w:szCs w:val="32"/>
        </w:rPr>
      </w:pPr>
      <w:r>
        <w:rPr>
          <w:rFonts w:ascii="仿宋_GB2312" w:eastAsia="仿宋_GB2312" w:hint="eastAsia"/>
          <w:sz w:val="32"/>
          <w:szCs w:val="32"/>
        </w:rPr>
        <w:t>按照办公性行政经费开支原则和范围，我单位严格“三公”消费管理，压缩经费开支，坚持厉行节约、杜绝公款奢侈浪费。一是加强制度建设。对本单位现有的财务管理制度进行了修订完善，对单位经费开支的程序和标准进行了重新修改，做到单位制度和市级层面相关制度衔接，形成了更为规范严格的财务管理制度。二是搞好宣传引导。通过召开会议、专题培训等方式加强单位业务科室和预算编制科室之间的沟通和交流，促进各科室的协作配合。正确引导单位领导和干部职工牢固树立依法依规按程序办事，严格执行预算支出制度，合理进行“三公”消费的责任意识。三是严格财务管理。严格开支审批制度。根据财务制度规定，加强对工作人员出差活动和经费报销以及会议费、接待费等开支的管理和审批，加强对各项经费开支的预算，严格按预算执行。四是注重监督检查。注重内部财务监督，对单位财务公开工作定期组织检查和监督。主动接受部门监督。积极主动向财政、纪检、审计等部门报送“三公”消费的各类统计报表和汇报材料，保证各项统计数据真实可靠。</w:t>
      </w:r>
    </w:p>
    <w:p w:rsidR="001C56D8" w:rsidRDefault="004168B1">
      <w:pPr>
        <w:spacing w:line="576" w:lineRule="exact"/>
        <w:ind w:firstLineChars="200" w:firstLine="640"/>
        <w:rPr>
          <w:rFonts w:ascii="仿宋_GB2312" w:eastAsia="仿宋_GB2312"/>
          <w:sz w:val="32"/>
          <w:szCs w:val="32"/>
        </w:rPr>
      </w:pPr>
      <w:r>
        <w:rPr>
          <w:rFonts w:ascii="仿宋_GB2312" w:eastAsia="仿宋_GB2312" w:hint="eastAsia"/>
          <w:sz w:val="32"/>
          <w:szCs w:val="32"/>
        </w:rPr>
        <w:t>2019年财政拨款收支总计8482.52万元，支出决算数为6887.74，完成预算81.20%。</w:t>
      </w:r>
    </w:p>
    <w:p w:rsidR="001C56D8" w:rsidRDefault="004168B1">
      <w:pPr>
        <w:spacing w:line="576" w:lineRule="exact"/>
        <w:ind w:firstLineChars="200" w:firstLine="640"/>
        <w:rPr>
          <w:rFonts w:ascii="仿宋_GB2312" w:eastAsia="仿宋_GB2312"/>
          <w:sz w:val="32"/>
          <w:szCs w:val="32"/>
        </w:rPr>
      </w:pPr>
      <w:r>
        <w:rPr>
          <w:rFonts w:ascii="仿宋_GB2312" w:eastAsia="仿宋_GB2312" w:hint="eastAsia"/>
          <w:sz w:val="32"/>
          <w:szCs w:val="32"/>
        </w:rPr>
        <w:t>2019年一般公共预算财政拨款基本支出5026.17万元，其中：人员经费4257.7万元，公用经费768.47万元。</w:t>
      </w:r>
    </w:p>
    <w:p w:rsidR="001C56D8" w:rsidRDefault="004168B1">
      <w:pPr>
        <w:widowControl/>
        <w:adjustRightInd w:val="0"/>
        <w:snapToGrid w:val="0"/>
        <w:spacing w:line="576" w:lineRule="exact"/>
        <w:ind w:firstLineChars="200" w:firstLine="640"/>
        <w:contextualSpacing/>
        <w:jc w:val="left"/>
        <w:rPr>
          <w:rFonts w:ascii="仿宋_GB2312" w:eastAsia="仿宋_GB2312"/>
          <w:sz w:val="32"/>
          <w:szCs w:val="32"/>
        </w:rPr>
      </w:pPr>
      <w:r>
        <w:rPr>
          <w:rFonts w:ascii="仿宋_GB2312" w:eastAsia="仿宋_GB2312" w:hint="eastAsia"/>
          <w:sz w:val="32"/>
          <w:szCs w:val="32"/>
        </w:rPr>
        <w:lastRenderedPageBreak/>
        <w:t>2019年“三公”经费财政拨款支出决算为70.68万元，完成预算85.67%，其中：因公出国（境）费支出决算0万元；公务用车购置及运行维护费支出决算66.28万元，占93.77%；公务接待费支出决算4.4万元，占6.23%。</w:t>
      </w:r>
    </w:p>
    <w:p w:rsidR="001C56D8" w:rsidRDefault="004168B1">
      <w:pPr>
        <w:widowControl/>
        <w:adjustRightInd w:val="0"/>
        <w:snapToGrid w:val="0"/>
        <w:spacing w:line="576"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（二）结果应用情况。</w:t>
      </w:r>
    </w:p>
    <w:p w:rsidR="001C56D8" w:rsidRDefault="004168B1">
      <w:pPr>
        <w:spacing w:line="576" w:lineRule="exact"/>
        <w:ind w:firstLineChars="200" w:firstLine="640"/>
        <w:rPr>
          <w:rFonts w:ascii="仿宋_GB2312" w:eastAsia="仿宋_GB2312"/>
          <w:sz w:val="32"/>
          <w:szCs w:val="32"/>
        </w:rPr>
      </w:pPr>
      <w:r>
        <w:rPr>
          <w:rFonts w:ascii="仿宋_GB2312" w:eastAsia="仿宋_GB2312" w:hint="eastAsia"/>
          <w:sz w:val="32"/>
          <w:szCs w:val="32"/>
        </w:rPr>
        <w:t xml:space="preserve">一是积极落实评价结果反馈和整改工作。及时将项目支出绩效情况、存在问题及相关建议反馈项目主管部门或实施单位。项目主管部门或实施单位针对绩效评价所反映的问题和提出的建议进行认真研究、积极整改，填报绩效评价结果整改报告书，增强绩效评价工作的约束力。　　    </w:t>
      </w:r>
    </w:p>
    <w:p w:rsidR="001C56D8" w:rsidRDefault="004168B1">
      <w:pPr>
        <w:spacing w:line="576" w:lineRule="exact"/>
        <w:rPr>
          <w:rFonts w:ascii="仿宋_GB2312" w:eastAsia="仿宋_GB2312"/>
          <w:sz w:val="32"/>
          <w:szCs w:val="32"/>
        </w:rPr>
      </w:pPr>
      <w:r>
        <w:rPr>
          <w:rFonts w:ascii="仿宋_GB2312" w:eastAsia="仿宋_GB2312" w:hint="eastAsia"/>
          <w:sz w:val="32"/>
          <w:szCs w:val="32"/>
        </w:rPr>
        <w:t xml:space="preserve">    二是是绩效评价结果与预算安排有机结合。优先考虑和重点支持绩效好的项目，凡达不到绩效目标或评价结果较差且不进行整改或整改不到位的项目，相应核减或取消项目预算。</w:t>
      </w:r>
    </w:p>
    <w:p w:rsidR="001C56D8" w:rsidRDefault="004168B1">
      <w:pPr>
        <w:spacing w:line="576" w:lineRule="exact"/>
        <w:rPr>
          <w:rFonts w:ascii="仿宋_GB2312" w:eastAsia="仿宋_GB2312"/>
          <w:sz w:val="32"/>
          <w:szCs w:val="32"/>
        </w:rPr>
      </w:pPr>
      <w:r>
        <w:rPr>
          <w:rFonts w:ascii="仿宋_GB2312" w:eastAsia="仿宋_GB2312" w:hint="eastAsia"/>
          <w:sz w:val="32"/>
          <w:szCs w:val="32"/>
        </w:rPr>
        <w:t xml:space="preserve">     三是推进预算绩效管理信息公开。按照预算信息公开的有关规定，在本单位门户网站公开上年度实施的项目和部门整体支出绩效自评报告，在部门决算中公开主要的民生项目和重点支出项目的绩效评价结果，加强社会和舆论监督，提高财政资金使用透明度。</w:t>
      </w:r>
    </w:p>
    <w:p w:rsidR="001C56D8" w:rsidRDefault="004168B1">
      <w:pPr>
        <w:widowControl/>
        <w:adjustRightInd w:val="0"/>
        <w:snapToGrid w:val="0"/>
        <w:spacing w:line="576"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四、评价结论及建议</w:t>
      </w:r>
    </w:p>
    <w:p w:rsidR="001C56D8" w:rsidRDefault="004168B1" w:rsidP="00AA7686">
      <w:pPr>
        <w:widowControl/>
        <w:adjustRightInd w:val="0"/>
        <w:snapToGrid w:val="0"/>
        <w:spacing w:line="576" w:lineRule="exact"/>
        <w:ind w:firstLineChars="200" w:firstLine="640"/>
        <w:contextualSpacing/>
        <w:jc w:val="left"/>
        <w:rPr>
          <w:rFonts w:ascii="楷体_GB2312" w:eastAsia="楷体_GB2312" w:hAnsi="楷体_GB2312" w:cs="楷体_GB2312"/>
          <w:b/>
          <w:bCs/>
          <w:color w:val="000000"/>
          <w:kern w:val="0"/>
          <w:sz w:val="32"/>
          <w:szCs w:val="32"/>
          <w:shd w:val="clear" w:color="auto" w:fill="FFFFFF"/>
          <w:lang w:val="zh-CN"/>
        </w:rPr>
      </w:pPr>
      <w:r>
        <w:rPr>
          <w:rFonts w:ascii="楷体_GB2312" w:eastAsia="楷体_GB2312" w:hAnsi="楷体_GB2312" w:cs="楷体_GB2312" w:hint="eastAsia"/>
          <w:b/>
          <w:bCs/>
          <w:color w:val="000000"/>
          <w:kern w:val="0"/>
          <w:sz w:val="32"/>
          <w:szCs w:val="32"/>
          <w:shd w:val="clear" w:color="auto" w:fill="FFFFFF"/>
          <w:lang w:val="zh-CN"/>
        </w:rPr>
        <w:t>（一）评价结论。</w:t>
      </w:r>
    </w:p>
    <w:p w:rsidR="001C56D8" w:rsidRDefault="004168B1">
      <w:pPr>
        <w:widowControl/>
        <w:adjustRightInd w:val="0"/>
        <w:snapToGrid w:val="0"/>
        <w:spacing w:line="576"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int="eastAsia"/>
          <w:sz w:val="32"/>
          <w:szCs w:val="32"/>
        </w:rPr>
        <w:t>2019年，局党组行政组织带领全局干部职工众志成城、砥砺奋进，认真组织开展“不忘初心、牢记使命”主题教育，推进</w:t>
      </w:r>
      <w:r>
        <w:rPr>
          <w:rFonts w:ascii="仿宋_GB2312" w:eastAsia="仿宋_GB2312" w:hint="eastAsia"/>
          <w:sz w:val="32"/>
          <w:szCs w:val="32"/>
        </w:rPr>
        <w:lastRenderedPageBreak/>
        <w:t>农业农村发展取得明显成效，全面完成市委市政府下达各项目标任务。全年第一产业增加值增长3.1%，农村居民人均可支配收入增长10.7%，在全市年度综合目标考核中我局再次获得先进单位。</w:t>
      </w:r>
    </w:p>
    <w:p w:rsidR="001C56D8" w:rsidRDefault="004168B1" w:rsidP="00AA7686">
      <w:pPr>
        <w:widowControl/>
        <w:adjustRightInd w:val="0"/>
        <w:snapToGrid w:val="0"/>
        <w:spacing w:line="576" w:lineRule="exact"/>
        <w:ind w:firstLineChars="200" w:firstLine="640"/>
        <w:contextualSpacing/>
        <w:jc w:val="left"/>
        <w:rPr>
          <w:rFonts w:ascii="楷体_GB2312" w:eastAsia="楷体_GB2312" w:hAnsi="楷体_GB2312" w:cs="楷体_GB2312"/>
          <w:b/>
          <w:bCs/>
          <w:color w:val="000000"/>
          <w:kern w:val="0"/>
          <w:sz w:val="32"/>
          <w:szCs w:val="32"/>
          <w:shd w:val="clear" w:color="auto" w:fill="FFFFFF"/>
          <w:lang w:val="zh-CN"/>
        </w:rPr>
      </w:pPr>
      <w:r>
        <w:rPr>
          <w:rFonts w:ascii="楷体_GB2312" w:eastAsia="楷体_GB2312" w:hAnsi="楷体_GB2312" w:cs="楷体_GB2312" w:hint="eastAsia"/>
          <w:b/>
          <w:bCs/>
          <w:color w:val="000000"/>
          <w:kern w:val="0"/>
          <w:sz w:val="32"/>
          <w:szCs w:val="32"/>
          <w:shd w:val="clear" w:color="auto" w:fill="FFFFFF"/>
          <w:lang w:val="zh-CN"/>
        </w:rPr>
        <w:t>（二）存在问题。</w:t>
      </w:r>
    </w:p>
    <w:p w:rsidR="001C56D8" w:rsidRDefault="004168B1">
      <w:pPr>
        <w:widowControl/>
        <w:adjustRightInd w:val="0"/>
        <w:snapToGrid w:val="0"/>
        <w:spacing w:line="576"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int="eastAsia"/>
          <w:sz w:val="32"/>
          <w:szCs w:val="32"/>
        </w:rPr>
        <w:t>基本支出没有得到有效的保障。基本支出经费保障水平偏低，预算执行基本围绕保人员经费、</w:t>
      </w:r>
      <w:proofErr w:type="gramStart"/>
      <w:r>
        <w:rPr>
          <w:rFonts w:ascii="仿宋_GB2312" w:eastAsia="仿宋_GB2312" w:hint="eastAsia"/>
          <w:sz w:val="32"/>
          <w:szCs w:val="32"/>
        </w:rPr>
        <w:t>保正常</w:t>
      </w:r>
      <w:proofErr w:type="gramEnd"/>
      <w:r>
        <w:rPr>
          <w:rFonts w:ascii="仿宋_GB2312" w:eastAsia="仿宋_GB2312" w:hint="eastAsia"/>
          <w:sz w:val="32"/>
          <w:szCs w:val="32"/>
        </w:rPr>
        <w:t>运转进行，公用经费缺口较大。从决算情况看，基本支出比重比较大，基本保障面临巨大的压力。</w:t>
      </w:r>
    </w:p>
    <w:p w:rsidR="001C56D8" w:rsidRDefault="004168B1" w:rsidP="00AA7686">
      <w:pPr>
        <w:widowControl/>
        <w:adjustRightInd w:val="0"/>
        <w:snapToGrid w:val="0"/>
        <w:spacing w:line="576" w:lineRule="exact"/>
        <w:ind w:firstLineChars="200" w:firstLine="640"/>
        <w:contextualSpacing/>
        <w:jc w:val="left"/>
        <w:rPr>
          <w:rFonts w:ascii="楷体_GB2312" w:eastAsia="楷体_GB2312" w:hAnsi="楷体_GB2312" w:cs="楷体_GB2312"/>
          <w:b/>
          <w:bCs/>
          <w:color w:val="000000"/>
          <w:kern w:val="0"/>
          <w:sz w:val="32"/>
          <w:szCs w:val="32"/>
          <w:shd w:val="clear" w:color="auto" w:fill="FFFFFF"/>
          <w:lang w:val="zh-CN"/>
        </w:rPr>
      </w:pPr>
      <w:r>
        <w:rPr>
          <w:rFonts w:ascii="楷体_GB2312" w:eastAsia="楷体_GB2312" w:hAnsi="楷体_GB2312" w:cs="楷体_GB2312" w:hint="eastAsia"/>
          <w:b/>
          <w:bCs/>
          <w:color w:val="000000"/>
          <w:kern w:val="0"/>
          <w:sz w:val="32"/>
          <w:szCs w:val="32"/>
          <w:shd w:val="clear" w:color="auto" w:fill="FFFFFF"/>
          <w:lang w:val="zh-CN"/>
        </w:rPr>
        <w:t>（三）改进建议。</w:t>
      </w:r>
    </w:p>
    <w:p w:rsidR="001C56D8" w:rsidRDefault="004168B1">
      <w:pPr>
        <w:spacing w:line="576" w:lineRule="exact"/>
        <w:ind w:firstLineChars="200" w:firstLine="640"/>
        <w:rPr>
          <w:rFonts w:ascii="仿宋_GB2312" w:eastAsia="仿宋_GB2312"/>
          <w:sz w:val="32"/>
          <w:szCs w:val="32"/>
        </w:rPr>
      </w:pPr>
      <w:r>
        <w:rPr>
          <w:rFonts w:ascii="仿宋_GB2312" w:eastAsia="仿宋_GB2312" w:hint="eastAsia"/>
          <w:sz w:val="32"/>
          <w:szCs w:val="32"/>
        </w:rPr>
        <w:t>针对上述存在的问题及单位整体支出管理工作的需要，今后，在以下几方面加以改进：</w:t>
      </w:r>
    </w:p>
    <w:p w:rsidR="001C56D8" w:rsidRDefault="004168B1">
      <w:pPr>
        <w:spacing w:line="576" w:lineRule="exact"/>
        <w:ind w:firstLineChars="200" w:firstLine="640"/>
        <w:rPr>
          <w:rFonts w:ascii="仿宋_GB2312" w:eastAsia="仿宋_GB2312"/>
          <w:sz w:val="32"/>
          <w:szCs w:val="32"/>
        </w:rPr>
      </w:pPr>
      <w:r>
        <w:rPr>
          <w:rFonts w:ascii="仿宋_GB2312" w:eastAsia="仿宋_GB2312" w:hint="eastAsia"/>
          <w:sz w:val="32"/>
          <w:szCs w:val="32"/>
        </w:rPr>
        <w:t>一是提高财政预算标准。建议结合部门实际，科学的制定和提高预算标准，同时，财政增加投入，为单位正常运转提供有力保障。</w:t>
      </w:r>
    </w:p>
    <w:p w:rsidR="001C56D8" w:rsidRDefault="004168B1">
      <w:pPr>
        <w:spacing w:line="576" w:lineRule="exact"/>
        <w:ind w:firstLineChars="200" w:firstLine="640"/>
        <w:rPr>
          <w:rFonts w:ascii="仿宋_GB2312" w:eastAsia="仿宋_GB2312"/>
          <w:sz w:val="32"/>
          <w:szCs w:val="32"/>
        </w:rPr>
      </w:pPr>
      <w:r>
        <w:rPr>
          <w:rFonts w:ascii="仿宋_GB2312" w:eastAsia="仿宋_GB2312" w:hint="eastAsia"/>
          <w:sz w:val="32"/>
          <w:szCs w:val="32"/>
        </w:rPr>
        <w:t>二是强化绩效管理意识，进一步强化绩效理念，将绩效管理理念贯穿于资金分配到资金使用全过程，加大资金整合力度，强化专项资金管理，把有限的资金用在刀刃上，提高财政资金使用效益。</w:t>
      </w:r>
    </w:p>
    <w:p w:rsidR="001C56D8" w:rsidRDefault="001C56D8">
      <w:pPr>
        <w:spacing w:line="580" w:lineRule="exact"/>
        <w:ind w:firstLineChars="200" w:firstLine="640"/>
        <w:rPr>
          <w:rFonts w:ascii="仿宋_GB2312" w:eastAsia="仿宋_GB2312" w:hAnsi="仿宋_GB2312" w:cs="仿宋_GB2312"/>
          <w:sz w:val="32"/>
          <w:szCs w:val="32"/>
        </w:rPr>
      </w:pPr>
    </w:p>
    <w:p w:rsidR="001C56D8" w:rsidRDefault="001C56D8">
      <w:pPr>
        <w:spacing w:line="580" w:lineRule="exact"/>
        <w:ind w:firstLineChars="200" w:firstLine="640"/>
        <w:rPr>
          <w:rFonts w:ascii="仿宋_GB2312" w:eastAsia="仿宋_GB2312" w:hAnsi="仿宋_GB2312" w:cs="仿宋_GB2312"/>
          <w:sz w:val="32"/>
          <w:szCs w:val="32"/>
        </w:rPr>
      </w:pPr>
    </w:p>
    <w:p w:rsidR="001C56D8" w:rsidRDefault="001C56D8">
      <w:pPr>
        <w:spacing w:line="600" w:lineRule="exact"/>
        <w:jc w:val="center"/>
        <w:outlineLvl w:val="0"/>
        <w:rPr>
          <w:rStyle w:val="1Char"/>
          <w:rFonts w:ascii="黑体" w:eastAsia="黑体" w:hAnsi="黑体"/>
          <w:b w:val="0"/>
        </w:rPr>
      </w:pPr>
    </w:p>
    <w:p w:rsidR="001C56D8" w:rsidRDefault="004168B1">
      <w:pPr>
        <w:spacing w:line="600" w:lineRule="exact"/>
        <w:jc w:val="center"/>
        <w:outlineLvl w:val="0"/>
        <w:rPr>
          <w:rStyle w:val="1Char"/>
          <w:rFonts w:ascii="黑体" w:eastAsia="黑体" w:hAnsi="黑体"/>
          <w:b w:val="0"/>
        </w:rPr>
      </w:pPr>
      <w:bookmarkStart w:id="86" w:name="_Toc15396618"/>
      <w:bookmarkStart w:id="87" w:name="_Toc29516"/>
      <w:r>
        <w:rPr>
          <w:rFonts w:ascii="黑体" w:eastAsia="黑体" w:hAnsi="黑体" w:hint="eastAsia"/>
          <w:color w:val="000000"/>
          <w:sz w:val="44"/>
          <w:szCs w:val="44"/>
        </w:rPr>
        <w:lastRenderedPageBreak/>
        <w:t>第</w:t>
      </w:r>
      <w:r>
        <w:rPr>
          <w:rStyle w:val="1Char"/>
          <w:rFonts w:ascii="黑体" w:eastAsia="黑体" w:hAnsi="黑体" w:hint="eastAsia"/>
          <w:b w:val="0"/>
        </w:rPr>
        <w:t>五部分 附表</w:t>
      </w:r>
      <w:bookmarkEnd w:id="82"/>
      <w:bookmarkEnd w:id="86"/>
      <w:bookmarkEnd w:id="87"/>
    </w:p>
    <w:p w:rsidR="001C56D8" w:rsidRDefault="001C56D8">
      <w:pPr>
        <w:spacing w:line="600" w:lineRule="exact"/>
        <w:jc w:val="center"/>
        <w:outlineLvl w:val="0"/>
        <w:rPr>
          <w:rFonts w:ascii="仿宋" w:eastAsia="仿宋" w:hAnsi="仿宋"/>
          <w:b/>
          <w:color w:val="000000"/>
          <w:sz w:val="44"/>
          <w:szCs w:val="44"/>
        </w:rPr>
      </w:pPr>
    </w:p>
    <w:p w:rsidR="001C56D8" w:rsidRDefault="004168B1">
      <w:pPr>
        <w:pStyle w:val="2"/>
        <w:spacing w:before="0" w:after="0" w:line="576" w:lineRule="exact"/>
        <w:rPr>
          <w:rFonts w:ascii="仿宋" w:eastAsia="仿宋" w:hAnsi="仿宋"/>
          <w:color w:val="000000"/>
        </w:rPr>
      </w:pPr>
      <w:bookmarkStart w:id="88" w:name="_Toc15396619"/>
      <w:bookmarkStart w:id="89" w:name="_Toc4759"/>
      <w:r>
        <w:rPr>
          <w:rFonts w:ascii="仿宋" w:eastAsia="仿宋" w:hAnsi="仿宋" w:hint="eastAsia"/>
          <w:b w:val="0"/>
          <w:color w:val="000000"/>
        </w:rPr>
        <w:t>一、收</w:t>
      </w:r>
      <w:r>
        <w:rPr>
          <w:rStyle w:val="2Char"/>
          <w:rFonts w:ascii="仿宋" w:eastAsia="仿宋" w:hAnsi="仿宋" w:hint="eastAsia"/>
        </w:rPr>
        <w:t>入支出决算总表</w:t>
      </w:r>
      <w:bookmarkEnd w:id="88"/>
      <w:bookmarkEnd w:id="89"/>
    </w:p>
    <w:p w:rsidR="001C56D8" w:rsidRDefault="004168B1">
      <w:pPr>
        <w:pStyle w:val="2"/>
        <w:spacing w:before="0" w:after="0" w:line="576" w:lineRule="exact"/>
        <w:rPr>
          <w:rFonts w:ascii="仿宋" w:eastAsia="仿宋" w:hAnsi="仿宋"/>
          <w:color w:val="000000"/>
        </w:rPr>
      </w:pPr>
      <w:bookmarkStart w:id="90" w:name="_Toc15396620"/>
      <w:bookmarkStart w:id="91" w:name="_Toc5120"/>
      <w:r>
        <w:rPr>
          <w:rFonts w:ascii="仿宋" w:eastAsia="仿宋" w:hAnsi="仿宋" w:hint="eastAsia"/>
          <w:b w:val="0"/>
          <w:color w:val="000000"/>
        </w:rPr>
        <w:t>二、收</w:t>
      </w:r>
      <w:r>
        <w:rPr>
          <w:rStyle w:val="2Char"/>
          <w:rFonts w:ascii="仿宋" w:eastAsia="仿宋" w:hAnsi="仿宋" w:hint="eastAsia"/>
        </w:rPr>
        <w:t>入决算表</w:t>
      </w:r>
      <w:bookmarkEnd w:id="90"/>
      <w:bookmarkEnd w:id="91"/>
    </w:p>
    <w:p w:rsidR="001C56D8" w:rsidRDefault="004168B1">
      <w:pPr>
        <w:pStyle w:val="2"/>
        <w:spacing w:before="0" w:after="0" w:line="576" w:lineRule="exact"/>
        <w:rPr>
          <w:rFonts w:ascii="仿宋" w:eastAsia="仿宋" w:hAnsi="仿宋"/>
          <w:color w:val="000000"/>
        </w:rPr>
      </w:pPr>
      <w:bookmarkStart w:id="92" w:name="_Toc15396621"/>
      <w:bookmarkStart w:id="93" w:name="_Toc21335"/>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92"/>
      <w:bookmarkEnd w:id="93"/>
    </w:p>
    <w:p w:rsidR="001C56D8" w:rsidRDefault="004168B1">
      <w:pPr>
        <w:pStyle w:val="2"/>
        <w:spacing w:before="0" w:after="0" w:line="576" w:lineRule="exact"/>
        <w:rPr>
          <w:rFonts w:ascii="仿宋" w:eastAsia="仿宋" w:hAnsi="仿宋"/>
          <w:b w:val="0"/>
          <w:color w:val="000000"/>
        </w:rPr>
      </w:pPr>
      <w:bookmarkStart w:id="94" w:name="_Toc15396622"/>
      <w:bookmarkStart w:id="95" w:name="_Toc26186"/>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94"/>
      <w:bookmarkEnd w:id="95"/>
    </w:p>
    <w:p w:rsidR="001C56D8" w:rsidRDefault="004168B1">
      <w:pPr>
        <w:pStyle w:val="2"/>
        <w:spacing w:before="0" w:after="0" w:line="576" w:lineRule="exact"/>
        <w:rPr>
          <w:rStyle w:val="2Char"/>
          <w:rFonts w:ascii="仿宋" w:eastAsia="仿宋" w:hAnsi="仿宋"/>
        </w:rPr>
      </w:pPr>
      <w:bookmarkStart w:id="96" w:name="_Toc15396623"/>
      <w:bookmarkStart w:id="97" w:name="_Toc10109"/>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98" w:name="_Toc15396624"/>
      <w:bookmarkEnd w:id="96"/>
      <w:bookmarkEnd w:id="97"/>
    </w:p>
    <w:p w:rsidR="001C56D8" w:rsidRDefault="004168B1">
      <w:pPr>
        <w:pStyle w:val="2"/>
        <w:spacing w:before="0" w:after="0" w:line="576" w:lineRule="exact"/>
        <w:rPr>
          <w:rFonts w:ascii="仿宋" w:eastAsia="仿宋" w:hAnsi="仿宋"/>
          <w:color w:val="000000"/>
        </w:rPr>
      </w:pPr>
      <w:bookmarkStart w:id="99" w:name="_Toc28398"/>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98"/>
      <w:bookmarkEnd w:id="99"/>
    </w:p>
    <w:p w:rsidR="001C56D8" w:rsidRDefault="004168B1">
      <w:pPr>
        <w:pStyle w:val="2"/>
        <w:spacing w:before="0" w:after="0" w:line="576" w:lineRule="exact"/>
        <w:rPr>
          <w:rFonts w:ascii="仿宋" w:eastAsia="仿宋" w:hAnsi="仿宋"/>
          <w:color w:val="000000"/>
        </w:rPr>
      </w:pPr>
      <w:bookmarkStart w:id="100" w:name="_Toc15396625"/>
      <w:bookmarkStart w:id="101" w:name="_Toc19436"/>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100"/>
      <w:bookmarkEnd w:id="101"/>
    </w:p>
    <w:p w:rsidR="001C56D8" w:rsidRDefault="004168B1">
      <w:pPr>
        <w:pStyle w:val="2"/>
        <w:spacing w:before="0" w:after="0" w:line="576" w:lineRule="exact"/>
        <w:rPr>
          <w:rFonts w:ascii="仿宋" w:eastAsia="仿宋" w:hAnsi="仿宋"/>
          <w:color w:val="000000"/>
        </w:rPr>
      </w:pPr>
      <w:bookmarkStart w:id="102" w:name="_Toc15396626"/>
      <w:bookmarkStart w:id="103" w:name="_Toc23983"/>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102"/>
      <w:bookmarkEnd w:id="103"/>
    </w:p>
    <w:p w:rsidR="001C56D8" w:rsidRDefault="004168B1">
      <w:pPr>
        <w:pStyle w:val="2"/>
        <w:spacing w:before="0" w:after="0" w:line="576" w:lineRule="exact"/>
        <w:rPr>
          <w:rFonts w:ascii="仿宋" w:eastAsia="仿宋" w:hAnsi="仿宋"/>
          <w:color w:val="000000"/>
        </w:rPr>
      </w:pPr>
      <w:bookmarkStart w:id="104" w:name="_Toc15396627"/>
      <w:bookmarkStart w:id="105" w:name="_Toc9759"/>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104"/>
      <w:bookmarkEnd w:id="105"/>
    </w:p>
    <w:p w:rsidR="001C56D8" w:rsidRDefault="004168B1">
      <w:pPr>
        <w:pStyle w:val="2"/>
        <w:spacing w:before="0" w:after="0" w:line="576" w:lineRule="exact"/>
        <w:rPr>
          <w:rFonts w:ascii="仿宋" w:eastAsia="仿宋" w:hAnsi="仿宋"/>
          <w:color w:val="000000"/>
        </w:rPr>
      </w:pPr>
      <w:bookmarkStart w:id="106" w:name="_Toc15396628"/>
      <w:bookmarkStart w:id="107" w:name="_Toc11221"/>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106"/>
      <w:bookmarkEnd w:id="107"/>
    </w:p>
    <w:p w:rsidR="001C56D8" w:rsidRDefault="004168B1">
      <w:pPr>
        <w:pStyle w:val="2"/>
        <w:spacing w:before="0" w:after="0" w:line="576" w:lineRule="exact"/>
        <w:rPr>
          <w:rFonts w:ascii="仿宋" w:eastAsia="仿宋" w:hAnsi="仿宋"/>
          <w:color w:val="000000"/>
        </w:rPr>
      </w:pPr>
      <w:bookmarkStart w:id="108" w:name="_Toc15396629"/>
      <w:bookmarkStart w:id="109" w:name="_Toc13583"/>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108"/>
      <w:bookmarkEnd w:id="109"/>
    </w:p>
    <w:p w:rsidR="001C56D8" w:rsidRDefault="004168B1">
      <w:pPr>
        <w:pStyle w:val="2"/>
        <w:spacing w:before="0" w:after="0" w:line="576" w:lineRule="exact"/>
        <w:rPr>
          <w:rFonts w:ascii="仿宋" w:eastAsia="仿宋" w:hAnsi="仿宋"/>
          <w:color w:val="000000"/>
        </w:rPr>
      </w:pPr>
      <w:bookmarkStart w:id="110" w:name="_Toc15396630"/>
      <w:bookmarkStart w:id="111" w:name="_Toc25601"/>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110"/>
      <w:bookmarkEnd w:id="111"/>
    </w:p>
    <w:p w:rsidR="001C56D8" w:rsidRDefault="004168B1">
      <w:pPr>
        <w:pStyle w:val="2"/>
        <w:spacing w:before="0" w:after="0" w:line="576" w:lineRule="exact"/>
        <w:rPr>
          <w:rFonts w:ascii="仿宋" w:eastAsia="仿宋" w:hAnsi="仿宋"/>
          <w:color w:val="000000" w:themeColor="text1"/>
        </w:rPr>
      </w:pPr>
      <w:bookmarkStart w:id="112" w:name="_Toc15396631"/>
      <w:bookmarkStart w:id="113" w:name="_Toc27194"/>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Start w:id="114" w:name="_GoBack"/>
      <w:bookmarkEnd w:id="112"/>
      <w:bookmarkEnd w:id="113"/>
      <w:bookmarkEnd w:id="114"/>
    </w:p>
    <w:sectPr w:rsidR="001C56D8" w:rsidSect="001C56D8">
      <w:footerReference w:type="default" r:id="rId22"/>
      <w:pgSz w:w="11906" w:h="16838"/>
      <w:pgMar w:top="2098" w:right="1474" w:bottom="1984" w:left="1587" w:header="851" w:footer="1247"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896" w:rsidRDefault="00E37896" w:rsidP="001C56D8">
      <w:r>
        <w:separator/>
      </w:r>
    </w:p>
  </w:endnote>
  <w:endnote w:type="continuationSeparator" w:id="0">
    <w:p w:rsidR="00E37896" w:rsidRDefault="00E37896" w:rsidP="001C56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8B1" w:rsidRDefault="000F34E3">
    <w:pPr>
      <w:pStyle w:val="a5"/>
      <w:jc w:val="center"/>
    </w:pPr>
    <w:r w:rsidRPr="000F34E3">
      <w:fldChar w:fldCharType="begin"/>
    </w:r>
    <w:r w:rsidR="004168B1">
      <w:instrText>PAGE   \* MERGEFORMAT</w:instrText>
    </w:r>
    <w:r w:rsidRPr="000F34E3">
      <w:fldChar w:fldCharType="separate"/>
    </w:r>
    <w:r w:rsidR="001603A5" w:rsidRPr="001603A5">
      <w:rPr>
        <w:noProof/>
        <w:lang w:val="zh-CN"/>
      </w:rPr>
      <w:t>2</w:t>
    </w:r>
    <w:r>
      <w:rPr>
        <w:lang w:val="zh-CN"/>
      </w:rPr>
      <w:fldChar w:fldCharType="end"/>
    </w:r>
  </w:p>
  <w:p w:rsidR="004168B1" w:rsidRDefault="004168B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8B1" w:rsidRDefault="004168B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8B1" w:rsidRDefault="004168B1">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8B1" w:rsidRDefault="004168B1">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8B1" w:rsidRDefault="004168B1">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eastAsiaTheme="minorEastAsia" w:hAnsiTheme="minorEastAsia" w:cstheme="minorEastAsia" w:hint="eastAsia"/>
        <w:sz w:val="28"/>
        <w:szCs w:val="28"/>
      </w:rPr>
      <w:id w:val="-1994781956"/>
    </w:sdtPr>
    <w:sdtContent>
      <w:p w:rsidR="004168B1" w:rsidRDefault="000F34E3">
        <w:pPr>
          <w:pStyle w:val="a5"/>
          <w:jc w:val="center"/>
          <w:rPr>
            <w:rFonts w:asciiTheme="minorEastAsia" w:eastAsiaTheme="minorEastAsia" w:hAnsiTheme="minorEastAsia" w:cstheme="minorEastAsia"/>
            <w:sz w:val="28"/>
            <w:szCs w:val="28"/>
          </w:rPr>
        </w:pPr>
        <w:r w:rsidRPr="000F34E3">
          <w:rPr>
            <w:rFonts w:asciiTheme="minorEastAsia" w:eastAsiaTheme="minorEastAsia" w:hAnsiTheme="minorEastAsia" w:cstheme="minorEastAsia" w:hint="eastAsia"/>
            <w:sz w:val="28"/>
            <w:szCs w:val="28"/>
          </w:rPr>
          <w:fldChar w:fldCharType="begin"/>
        </w:r>
        <w:r w:rsidR="004168B1">
          <w:rPr>
            <w:rFonts w:asciiTheme="minorEastAsia" w:eastAsiaTheme="minorEastAsia" w:hAnsiTheme="minorEastAsia" w:cstheme="minorEastAsia" w:hint="eastAsia"/>
            <w:sz w:val="28"/>
            <w:szCs w:val="28"/>
          </w:rPr>
          <w:instrText>PAGE   \* MERGEFORMAT</w:instrText>
        </w:r>
        <w:r w:rsidRPr="000F34E3">
          <w:rPr>
            <w:rFonts w:asciiTheme="minorEastAsia" w:eastAsiaTheme="minorEastAsia" w:hAnsiTheme="minorEastAsia" w:cstheme="minorEastAsia" w:hint="eastAsia"/>
            <w:sz w:val="28"/>
            <w:szCs w:val="28"/>
          </w:rPr>
          <w:fldChar w:fldCharType="separate"/>
        </w:r>
        <w:r w:rsidR="005C52C1" w:rsidRPr="005C52C1">
          <w:rPr>
            <w:rFonts w:asciiTheme="minorEastAsia" w:eastAsiaTheme="minorEastAsia" w:hAnsiTheme="minorEastAsia" w:cstheme="minorEastAsia"/>
            <w:noProof/>
            <w:sz w:val="28"/>
            <w:szCs w:val="28"/>
            <w:lang w:val="zh-CN"/>
          </w:rPr>
          <w:t>26</w:t>
        </w:r>
        <w:r>
          <w:rPr>
            <w:rFonts w:asciiTheme="minorEastAsia" w:eastAsiaTheme="minorEastAsia" w:hAnsiTheme="minorEastAsia" w:cstheme="minorEastAsia" w:hint="eastAsia"/>
            <w:sz w:val="28"/>
            <w:szCs w:val="28"/>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896" w:rsidRDefault="00E37896" w:rsidP="001C56D8">
      <w:r>
        <w:separator/>
      </w:r>
    </w:p>
  </w:footnote>
  <w:footnote w:type="continuationSeparator" w:id="0">
    <w:p w:rsidR="00E37896" w:rsidRDefault="00E37896" w:rsidP="001C56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8B1" w:rsidRDefault="004168B1">
    <w:pPr>
      <w:pStyle w:val="a6"/>
      <w:pBdr>
        <w:bottom w:val="none" w:sz="0" w:space="0" w:color="auto"/>
      </w:pBdr>
    </w:pPr>
  </w:p>
  <w:p w:rsidR="004168B1" w:rsidRDefault="004168B1">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61C"/>
    <w:rsid w:val="000145C3"/>
    <w:rsid w:val="000222C6"/>
    <w:rsid w:val="0002549F"/>
    <w:rsid w:val="000468DB"/>
    <w:rsid w:val="0006487A"/>
    <w:rsid w:val="00065F8F"/>
    <w:rsid w:val="00070A43"/>
    <w:rsid w:val="000768F2"/>
    <w:rsid w:val="000774E7"/>
    <w:rsid w:val="0009184B"/>
    <w:rsid w:val="00094236"/>
    <w:rsid w:val="0009593C"/>
    <w:rsid w:val="00096CAB"/>
    <w:rsid w:val="00097322"/>
    <w:rsid w:val="000A6A92"/>
    <w:rsid w:val="000B047F"/>
    <w:rsid w:val="000B5923"/>
    <w:rsid w:val="000B5A48"/>
    <w:rsid w:val="000B6FF3"/>
    <w:rsid w:val="000C3467"/>
    <w:rsid w:val="000C3CA6"/>
    <w:rsid w:val="000D1267"/>
    <w:rsid w:val="000D1D50"/>
    <w:rsid w:val="000D5782"/>
    <w:rsid w:val="000E6613"/>
    <w:rsid w:val="000E7119"/>
    <w:rsid w:val="000F34E3"/>
    <w:rsid w:val="000F7924"/>
    <w:rsid w:val="00114E9B"/>
    <w:rsid w:val="00115924"/>
    <w:rsid w:val="00142216"/>
    <w:rsid w:val="00144D6A"/>
    <w:rsid w:val="00146060"/>
    <w:rsid w:val="0014729F"/>
    <w:rsid w:val="00157BAB"/>
    <w:rsid w:val="001603A5"/>
    <w:rsid w:val="001654D1"/>
    <w:rsid w:val="00174518"/>
    <w:rsid w:val="0018106D"/>
    <w:rsid w:val="001875E8"/>
    <w:rsid w:val="001877A7"/>
    <w:rsid w:val="00191536"/>
    <w:rsid w:val="00196687"/>
    <w:rsid w:val="001B4659"/>
    <w:rsid w:val="001C0962"/>
    <w:rsid w:val="001C56D8"/>
    <w:rsid w:val="001D27EA"/>
    <w:rsid w:val="001D2A65"/>
    <w:rsid w:val="001D7531"/>
    <w:rsid w:val="001E737D"/>
    <w:rsid w:val="001F0592"/>
    <w:rsid w:val="001F27E2"/>
    <w:rsid w:val="001F647A"/>
    <w:rsid w:val="001F7506"/>
    <w:rsid w:val="002006CD"/>
    <w:rsid w:val="00202B36"/>
    <w:rsid w:val="00204B7A"/>
    <w:rsid w:val="00204CDE"/>
    <w:rsid w:val="0021101A"/>
    <w:rsid w:val="00220536"/>
    <w:rsid w:val="00226FF2"/>
    <w:rsid w:val="00235629"/>
    <w:rsid w:val="00260C38"/>
    <w:rsid w:val="002616C0"/>
    <w:rsid w:val="00265372"/>
    <w:rsid w:val="002662AA"/>
    <w:rsid w:val="00277905"/>
    <w:rsid w:val="00280496"/>
    <w:rsid w:val="00294DC9"/>
    <w:rsid w:val="00295495"/>
    <w:rsid w:val="002A31DE"/>
    <w:rsid w:val="002B2613"/>
    <w:rsid w:val="002D19B0"/>
    <w:rsid w:val="002D6D05"/>
    <w:rsid w:val="002F1818"/>
    <w:rsid w:val="002F254F"/>
    <w:rsid w:val="002F567B"/>
    <w:rsid w:val="0030080A"/>
    <w:rsid w:val="0031187A"/>
    <w:rsid w:val="0031591A"/>
    <w:rsid w:val="003216A9"/>
    <w:rsid w:val="00331594"/>
    <w:rsid w:val="00332097"/>
    <w:rsid w:val="00334EBA"/>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356B"/>
    <w:rsid w:val="003D66DA"/>
    <w:rsid w:val="003E1310"/>
    <w:rsid w:val="003E1A19"/>
    <w:rsid w:val="003E6F55"/>
    <w:rsid w:val="00406254"/>
    <w:rsid w:val="004168B1"/>
    <w:rsid w:val="00416CD4"/>
    <w:rsid w:val="004175EF"/>
    <w:rsid w:val="004223DE"/>
    <w:rsid w:val="00434489"/>
    <w:rsid w:val="00437085"/>
    <w:rsid w:val="00443880"/>
    <w:rsid w:val="004464F4"/>
    <w:rsid w:val="004551EF"/>
    <w:rsid w:val="00471401"/>
    <w:rsid w:val="00473F31"/>
    <w:rsid w:val="0048263A"/>
    <w:rsid w:val="00487E5D"/>
    <w:rsid w:val="004A04B7"/>
    <w:rsid w:val="004A711F"/>
    <w:rsid w:val="004B199D"/>
    <w:rsid w:val="004B2E6D"/>
    <w:rsid w:val="004B4690"/>
    <w:rsid w:val="004E0A2D"/>
    <w:rsid w:val="004E206B"/>
    <w:rsid w:val="004E44C0"/>
    <w:rsid w:val="004E6BA5"/>
    <w:rsid w:val="004E6DF7"/>
    <w:rsid w:val="004F0FBD"/>
    <w:rsid w:val="004F180B"/>
    <w:rsid w:val="004F403E"/>
    <w:rsid w:val="00505A47"/>
    <w:rsid w:val="00512FDA"/>
    <w:rsid w:val="00520DA0"/>
    <w:rsid w:val="00554659"/>
    <w:rsid w:val="005664BB"/>
    <w:rsid w:val="00566FFA"/>
    <w:rsid w:val="0057481D"/>
    <w:rsid w:val="00575B58"/>
    <w:rsid w:val="00575F0B"/>
    <w:rsid w:val="0058486E"/>
    <w:rsid w:val="00585B33"/>
    <w:rsid w:val="0059014D"/>
    <w:rsid w:val="00594FE8"/>
    <w:rsid w:val="005B5C64"/>
    <w:rsid w:val="005C52C1"/>
    <w:rsid w:val="005C6BD0"/>
    <w:rsid w:val="005C6C4C"/>
    <w:rsid w:val="005D1C8B"/>
    <w:rsid w:val="005D468D"/>
    <w:rsid w:val="005D5CED"/>
    <w:rsid w:val="005D7E98"/>
    <w:rsid w:val="005E226A"/>
    <w:rsid w:val="005F1A4C"/>
    <w:rsid w:val="006010A4"/>
    <w:rsid w:val="00605688"/>
    <w:rsid w:val="006070AF"/>
    <w:rsid w:val="00607CE3"/>
    <w:rsid w:val="00607E6C"/>
    <w:rsid w:val="00610184"/>
    <w:rsid w:val="006101B1"/>
    <w:rsid w:val="00611BE2"/>
    <w:rsid w:val="00614E44"/>
    <w:rsid w:val="0062270A"/>
    <w:rsid w:val="00622830"/>
    <w:rsid w:val="00623DA0"/>
    <w:rsid w:val="00630AEF"/>
    <w:rsid w:val="006325F8"/>
    <w:rsid w:val="00633463"/>
    <w:rsid w:val="00634C9A"/>
    <w:rsid w:val="00634E24"/>
    <w:rsid w:val="006440E4"/>
    <w:rsid w:val="00655692"/>
    <w:rsid w:val="00657B4C"/>
    <w:rsid w:val="0066343B"/>
    <w:rsid w:val="00664777"/>
    <w:rsid w:val="00667ACD"/>
    <w:rsid w:val="00667FB4"/>
    <w:rsid w:val="006748A4"/>
    <w:rsid w:val="00681A31"/>
    <w:rsid w:val="00683E73"/>
    <w:rsid w:val="006A3141"/>
    <w:rsid w:val="006A5E34"/>
    <w:rsid w:val="006B2422"/>
    <w:rsid w:val="006B2B9A"/>
    <w:rsid w:val="006C13D0"/>
    <w:rsid w:val="006C1937"/>
    <w:rsid w:val="006C1CB0"/>
    <w:rsid w:val="006C4171"/>
    <w:rsid w:val="006D1B83"/>
    <w:rsid w:val="006D5BF4"/>
    <w:rsid w:val="006F020C"/>
    <w:rsid w:val="007127B7"/>
    <w:rsid w:val="0071798E"/>
    <w:rsid w:val="00727533"/>
    <w:rsid w:val="007416B6"/>
    <w:rsid w:val="00743513"/>
    <w:rsid w:val="00744626"/>
    <w:rsid w:val="00744DC4"/>
    <w:rsid w:val="00746F48"/>
    <w:rsid w:val="0075404D"/>
    <w:rsid w:val="00756CD0"/>
    <w:rsid w:val="0076182A"/>
    <w:rsid w:val="00767B7E"/>
    <w:rsid w:val="007770C3"/>
    <w:rsid w:val="00784D24"/>
    <w:rsid w:val="00785FBA"/>
    <w:rsid w:val="00786E4A"/>
    <w:rsid w:val="007875EB"/>
    <w:rsid w:val="00793533"/>
    <w:rsid w:val="0079426B"/>
    <w:rsid w:val="007A248B"/>
    <w:rsid w:val="007C107E"/>
    <w:rsid w:val="007C4573"/>
    <w:rsid w:val="007D1682"/>
    <w:rsid w:val="007D312A"/>
    <w:rsid w:val="007D3F19"/>
    <w:rsid w:val="007E23B0"/>
    <w:rsid w:val="007E3D5F"/>
    <w:rsid w:val="007E719A"/>
    <w:rsid w:val="007F1991"/>
    <w:rsid w:val="007F2C2F"/>
    <w:rsid w:val="007F55FC"/>
    <w:rsid w:val="007F5665"/>
    <w:rsid w:val="00800112"/>
    <w:rsid w:val="00811DD7"/>
    <w:rsid w:val="00813348"/>
    <w:rsid w:val="008150A5"/>
    <w:rsid w:val="00815159"/>
    <w:rsid w:val="0082326F"/>
    <w:rsid w:val="008253BB"/>
    <w:rsid w:val="00833962"/>
    <w:rsid w:val="0083706E"/>
    <w:rsid w:val="00837972"/>
    <w:rsid w:val="008408F6"/>
    <w:rsid w:val="008423A5"/>
    <w:rsid w:val="00850625"/>
    <w:rsid w:val="00853718"/>
    <w:rsid w:val="00855221"/>
    <w:rsid w:val="008601BD"/>
    <w:rsid w:val="00860645"/>
    <w:rsid w:val="00871F71"/>
    <w:rsid w:val="00872FD8"/>
    <w:rsid w:val="00885AF4"/>
    <w:rsid w:val="008939CD"/>
    <w:rsid w:val="008A3A70"/>
    <w:rsid w:val="008B0895"/>
    <w:rsid w:val="008B768C"/>
    <w:rsid w:val="008C4DB1"/>
    <w:rsid w:val="008C4EAF"/>
    <w:rsid w:val="008C5176"/>
    <w:rsid w:val="008C7FD0"/>
    <w:rsid w:val="008E1DE7"/>
    <w:rsid w:val="008E707C"/>
    <w:rsid w:val="008F7B17"/>
    <w:rsid w:val="00900B08"/>
    <w:rsid w:val="00902155"/>
    <w:rsid w:val="00902FA3"/>
    <w:rsid w:val="00923564"/>
    <w:rsid w:val="0092392E"/>
    <w:rsid w:val="009315F9"/>
    <w:rsid w:val="00933499"/>
    <w:rsid w:val="00935C98"/>
    <w:rsid w:val="00940671"/>
    <w:rsid w:val="00946945"/>
    <w:rsid w:val="00951248"/>
    <w:rsid w:val="0095152F"/>
    <w:rsid w:val="00954C49"/>
    <w:rsid w:val="00955E37"/>
    <w:rsid w:val="009705DF"/>
    <w:rsid w:val="0097099F"/>
    <w:rsid w:val="00971997"/>
    <w:rsid w:val="00971FFC"/>
    <w:rsid w:val="0098660A"/>
    <w:rsid w:val="009931C3"/>
    <w:rsid w:val="009A02FA"/>
    <w:rsid w:val="009B2C43"/>
    <w:rsid w:val="009B4EAE"/>
    <w:rsid w:val="009B7573"/>
    <w:rsid w:val="009C22F4"/>
    <w:rsid w:val="009C2E98"/>
    <w:rsid w:val="009C37FB"/>
    <w:rsid w:val="009C3E55"/>
    <w:rsid w:val="009D3447"/>
    <w:rsid w:val="009D4711"/>
    <w:rsid w:val="009F1185"/>
    <w:rsid w:val="009F18CD"/>
    <w:rsid w:val="009F2A13"/>
    <w:rsid w:val="009F42A6"/>
    <w:rsid w:val="009F7527"/>
    <w:rsid w:val="00A039ED"/>
    <w:rsid w:val="00A04EB0"/>
    <w:rsid w:val="00A13CC1"/>
    <w:rsid w:val="00A16847"/>
    <w:rsid w:val="00A237D8"/>
    <w:rsid w:val="00A268C4"/>
    <w:rsid w:val="00A307CD"/>
    <w:rsid w:val="00A331C8"/>
    <w:rsid w:val="00A35117"/>
    <w:rsid w:val="00A36735"/>
    <w:rsid w:val="00A40A00"/>
    <w:rsid w:val="00A4142F"/>
    <w:rsid w:val="00A422EB"/>
    <w:rsid w:val="00A433A7"/>
    <w:rsid w:val="00A45786"/>
    <w:rsid w:val="00A45BB7"/>
    <w:rsid w:val="00A56DF2"/>
    <w:rsid w:val="00A56E6E"/>
    <w:rsid w:val="00A67212"/>
    <w:rsid w:val="00A67AB5"/>
    <w:rsid w:val="00A733B2"/>
    <w:rsid w:val="00A741C2"/>
    <w:rsid w:val="00A90B88"/>
    <w:rsid w:val="00A91760"/>
    <w:rsid w:val="00A93B00"/>
    <w:rsid w:val="00A93C21"/>
    <w:rsid w:val="00AA7686"/>
    <w:rsid w:val="00AB64C9"/>
    <w:rsid w:val="00AC3C6A"/>
    <w:rsid w:val="00AD0F83"/>
    <w:rsid w:val="00AD38BF"/>
    <w:rsid w:val="00AD5620"/>
    <w:rsid w:val="00AD656B"/>
    <w:rsid w:val="00AD7C1B"/>
    <w:rsid w:val="00AE16BA"/>
    <w:rsid w:val="00AE1EBE"/>
    <w:rsid w:val="00AE2E1F"/>
    <w:rsid w:val="00AE3B46"/>
    <w:rsid w:val="00B03C9D"/>
    <w:rsid w:val="00B060AE"/>
    <w:rsid w:val="00B10517"/>
    <w:rsid w:val="00B14E76"/>
    <w:rsid w:val="00B161B8"/>
    <w:rsid w:val="00B162DE"/>
    <w:rsid w:val="00B2048C"/>
    <w:rsid w:val="00B2229F"/>
    <w:rsid w:val="00B228EC"/>
    <w:rsid w:val="00B310B9"/>
    <w:rsid w:val="00B35F3F"/>
    <w:rsid w:val="00B36CBB"/>
    <w:rsid w:val="00B36EDA"/>
    <w:rsid w:val="00B425E0"/>
    <w:rsid w:val="00B440AA"/>
    <w:rsid w:val="00B44B70"/>
    <w:rsid w:val="00B50B85"/>
    <w:rsid w:val="00B53C56"/>
    <w:rsid w:val="00B543E9"/>
    <w:rsid w:val="00B55185"/>
    <w:rsid w:val="00B56459"/>
    <w:rsid w:val="00B57DAF"/>
    <w:rsid w:val="00B7589C"/>
    <w:rsid w:val="00B77EA6"/>
    <w:rsid w:val="00B81598"/>
    <w:rsid w:val="00B841F1"/>
    <w:rsid w:val="00B913BF"/>
    <w:rsid w:val="00B944D6"/>
    <w:rsid w:val="00BA31DF"/>
    <w:rsid w:val="00BB35E8"/>
    <w:rsid w:val="00BB4DF0"/>
    <w:rsid w:val="00BC289F"/>
    <w:rsid w:val="00BC2D50"/>
    <w:rsid w:val="00BC5361"/>
    <w:rsid w:val="00BC5460"/>
    <w:rsid w:val="00BC6B50"/>
    <w:rsid w:val="00BD060A"/>
    <w:rsid w:val="00BD0E25"/>
    <w:rsid w:val="00BF5BD6"/>
    <w:rsid w:val="00C03D3E"/>
    <w:rsid w:val="00C03E31"/>
    <w:rsid w:val="00C30E69"/>
    <w:rsid w:val="00C33E72"/>
    <w:rsid w:val="00C354B2"/>
    <w:rsid w:val="00C35554"/>
    <w:rsid w:val="00C42709"/>
    <w:rsid w:val="00C533CC"/>
    <w:rsid w:val="00C5751C"/>
    <w:rsid w:val="00C61BFC"/>
    <w:rsid w:val="00C62B85"/>
    <w:rsid w:val="00C65438"/>
    <w:rsid w:val="00C76368"/>
    <w:rsid w:val="00C8494B"/>
    <w:rsid w:val="00C91CBB"/>
    <w:rsid w:val="00C9473A"/>
    <w:rsid w:val="00CA3059"/>
    <w:rsid w:val="00CB4E70"/>
    <w:rsid w:val="00CC09B6"/>
    <w:rsid w:val="00CC50BF"/>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013A"/>
    <w:rsid w:val="00D51276"/>
    <w:rsid w:val="00D6602A"/>
    <w:rsid w:val="00D7035F"/>
    <w:rsid w:val="00D8277C"/>
    <w:rsid w:val="00D84CEF"/>
    <w:rsid w:val="00DA634F"/>
    <w:rsid w:val="00DA65AC"/>
    <w:rsid w:val="00DB1913"/>
    <w:rsid w:val="00DC0050"/>
    <w:rsid w:val="00DC410D"/>
    <w:rsid w:val="00DC5A81"/>
    <w:rsid w:val="00DC68CA"/>
    <w:rsid w:val="00DC7CBA"/>
    <w:rsid w:val="00DD73B7"/>
    <w:rsid w:val="00DF28BC"/>
    <w:rsid w:val="00DF34B9"/>
    <w:rsid w:val="00DF5811"/>
    <w:rsid w:val="00E01053"/>
    <w:rsid w:val="00E02636"/>
    <w:rsid w:val="00E07ACF"/>
    <w:rsid w:val="00E12F21"/>
    <w:rsid w:val="00E331A1"/>
    <w:rsid w:val="00E33202"/>
    <w:rsid w:val="00E336A9"/>
    <w:rsid w:val="00E37896"/>
    <w:rsid w:val="00E416B7"/>
    <w:rsid w:val="00E44E79"/>
    <w:rsid w:val="00E472B1"/>
    <w:rsid w:val="00E50624"/>
    <w:rsid w:val="00E513CB"/>
    <w:rsid w:val="00E568DF"/>
    <w:rsid w:val="00E64269"/>
    <w:rsid w:val="00E654B6"/>
    <w:rsid w:val="00E66797"/>
    <w:rsid w:val="00E70E8F"/>
    <w:rsid w:val="00E74D7B"/>
    <w:rsid w:val="00E75D86"/>
    <w:rsid w:val="00E82267"/>
    <w:rsid w:val="00E8419E"/>
    <w:rsid w:val="00E853CE"/>
    <w:rsid w:val="00E867B6"/>
    <w:rsid w:val="00E87F08"/>
    <w:rsid w:val="00EA010F"/>
    <w:rsid w:val="00EA561F"/>
    <w:rsid w:val="00EB0846"/>
    <w:rsid w:val="00ED1B63"/>
    <w:rsid w:val="00ED1B75"/>
    <w:rsid w:val="00ED311D"/>
    <w:rsid w:val="00ED3C1F"/>
    <w:rsid w:val="00ED4085"/>
    <w:rsid w:val="00ED420E"/>
    <w:rsid w:val="00ED6FBE"/>
    <w:rsid w:val="00EE2F57"/>
    <w:rsid w:val="00EF4C34"/>
    <w:rsid w:val="00EF77C6"/>
    <w:rsid w:val="00F05438"/>
    <w:rsid w:val="00F07778"/>
    <w:rsid w:val="00F1361C"/>
    <w:rsid w:val="00F156F0"/>
    <w:rsid w:val="00F160C7"/>
    <w:rsid w:val="00F202FC"/>
    <w:rsid w:val="00F2408F"/>
    <w:rsid w:val="00F240E9"/>
    <w:rsid w:val="00F24458"/>
    <w:rsid w:val="00F36D8F"/>
    <w:rsid w:val="00F417B1"/>
    <w:rsid w:val="00F45853"/>
    <w:rsid w:val="00F50032"/>
    <w:rsid w:val="00F54EEB"/>
    <w:rsid w:val="00F600EB"/>
    <w:rsid w:val="00F602DF"/>
    <w:rsid w:val="00F754A1"/>
    <w:rsid w:val="00F81FD9"/>
    <w:rsid w:val="00F841AA"/>
    <w:rsid w:val="00F84A94"/>
    <w:rsid w:val="00F87E96"/>
    <w:rsid w:val="00F95D02"/>
    <w:rsid w:val="00FA23E8"/>
    <w:rsid w:val="00FB58A4"/>
    <w:rsid w:val="00FD3CC1"/>
    <w:rsid w:val="00FF1E02"/>
    <w:rsid w:val="00FF30B4"/>
    <w:rsid w:val="0BAF7984"/>
    <w:rsid w:val="10C055FF"/>
    <w:rsid w:val="11A428FF"/>
    <w:rsid w:val="11CF38CB"/>
    <w:rsid w:val="14FF7D2F"/>
    <w:rsid w:val="16BB723D"/>
    <w:rsid w:val="19EF1E1A"/>
    <w:rsid w:val="20D37DD7"/>
    <w:rsid w:val="21473C19"/>
    <w:rsid w:val="217C5874"/>
    <w:rsid w:val="223B4E5A"/>
    <w:rsid w:val="240371BF"/>
    <w:rsid w:val="25252255"/>
    <w:rsid w:val="26C20F04"/>
    <w:rsid w:val="28C73467"/>
    <w:rsid w:val="29FD04D3"/>
    <w:rsid w:val="2ACF679C"/>
    <w:rsid w:val="2EA90C67"/>
    <w:rsid w:val="319F7F4E"/>
    <w:rsid w:val="321E5EC4"/>
    <w:rsid w:val="489127FD"/>
    <w:rsid w:val="4ECE2238"/>
    <w:rsid w:val="508C71F6"/>
    <w:rsid w:val="553770CA"/>
    <w:rsid w:val="576F4093"/>
    <w:rsid w:val="59EC7EBB"/>
    <w:rsid w:val="5CFE01EF"/>
    <w:rsid w:val="5E7B56AC"/>
    <w:rsid w:val="63511B4E"/>
    <w:rsid w:val="672B49D1"/>
    <w:rsid w:val="698352D7"/>
    <w:rsid w:val="70C204B2"/>
    <w:rsid w:val="72734D90"/>
    <w:rsid w:val="7CCA09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6D8"/>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1C56D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C56D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1C56D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1C56D8"/>
    <w:pPr>
      <w:spacing w:beforeLines="30"/>
    </w:pPr>
    <w:rPr>
      <w:rFonts w:ascii="仿宋_GB2312" w:eastAsia="仿宋_GB2312"/>
      <w:kern w:val="0"/>
      <w:sz w:val="30"/>
    </w:rPr>
  </w:style>
  <w:style w:type="paragraph" w:styleId="30">
    <w:name w:val="toc 3"/>
    <w:basedOn w:val="a"/>
    <w:next w:val="a"/>
    <w:uiPriority w:val="39"/>
    <w:unhideWhenUsed/>
    <w:qFormat/>
    <w:rsid w:val="001C56D8"/>
    <w:pPr>
      <w:tabs>
        <w:tab w:val="right" w:leader="dot" w:pos="8296"/>
      </w:tabs>
      <w:ind w:leftChars="400" w:left="840"/>
    </w:pPr>
  </w:style>
  <w:style w:type="paragraph" w:styleId="a4">
    <w:name w:val="Balloon Text"/>
    <w:basedOn w:val="a"/>
    <w:link w:val="Char0"/>
    <w:uiPriority w:val="99"/>
    <w:semiHidden/>
    <w:unhideWhenUsed/>
    <w:qFormat/>
    <w:rsid w:val="001C56D8"/>
    <w:rPr>
      <w:sz w:val="18"/>
      <w:szCs w:val="18"/>
    </w:rPr>
  </w:style>
  <w:style w:type="paragraph" w:styleId="a5">
    <w:name w:val="footer"/>
    <w:basedOn w:val="a"/>
    <w:link w:val="Char1"/>
    <w:uiPriority w:val="99"/>
    <w:qFormat/>
    <w:rsid w:val="001C56D8"/>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1C56D8"/>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1C56D8"/>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1C56D8"/>
    <w:pPr>
      <w:tabs>
        <w:tab w:val="right" w:leader="dot" w:pos="8296"/>
      </w:tabs>
      <w:ind w:leftChars="200" w:left="420"/>
    </w:pPr>
  </w:style>
  <w:style w:type="character" w:styleId="a7">
    <w:name w:val="Strong"/>
    <w:basedOn w:val="a0"/>
    <w:uiPriority w:val="22"/>
    <w:qFormat/>
    <w:rsid w:val="001C56D8"/>
    <w:rPr>
      <w:b/>
    </w:rPr>
  </w:style>
  <w:style w:type="character" w:styleId="a8">
    <w:name w:val="Hyperlink"/>
    <w:basedOn w:val="a0"/>
    <w:uiPriority w:val="99"/>
    <w:unhideWhenUsed/>
    <w:qFormat/>
    <w:rsid w:val="001C56D8"/>
    <w:rPr>
      <w:color w:val="0000FF" w:themeColor="hyperlink"/>
      <w:u w:val="single"/>
    </w:rPr>
  </w:style>
  <w:style w:type="character" w:customStyle="1" w:styleId="HeaderChar">
    <w:name w:val="Header Char"/>
    <w:basedOn w:val="a0"/>
    <w:uiPriority w:val="99"/>
    <w:semiHidden/>
    <w:qFormat/>
    <w:rsid w:val="001C56D8"/>
    <w:rPr>
      <w:rFonts w:ascii="Times New Roman" w:hAnsi="Times New Roman"/>
      <w:sz w:val="18"/>
      <w:szCs w:val="18"/>
    </w:rPr>
  </w:style>
  <w:style w:type="character" w:customStyle="1" w:styleId="Char2">
    <w:name w:val="页眉 Char"/>
    <w:link w:val="a6"/>
    <w:uiPriority w:val="99"/>
    <w:semiHidden/>
    <w:qFormat/>
    <w:locked/>
    <w:rsid w:val="001C56D8"/>
    <w:rPr>
      <w:sz w:val="18"/>
    </w:rPr>
  </w:style>
  <w:style w:type="character" w:customStyle="1" w:styleId="FooterChar">
    <w:name w:val="Footer Char"/>
    <w:basedOn w:val="a0"/>
    <w:uiPriority w:val="99"/>
    <w:semiHidden/>
    <w:qFormat/>
    <w:rsid w:val="001C56D8"/>
    <w:rPr>
      <w:rFonts w:ascii="Times New Roman" w:hAnsi="Times New Roman"/>
      <w:sz w:val="18"/>
      <w:szCs w:val="18"/>
    </w:rPr>
  </w:style>
  <w:style w:type="character" w:customStyle="1" w:styleId="Char1">
    <w:name w:val="页脚 Char"/>
    <w:link w:val="a5"/>
    <w:uiPriority w:val="99"/>
    <w:qFormat/>
    <w:locked/>
    <w:rsid w:val="001C56D8"/>
    <w:rPr>
      <w:sz w:val="18"/>
    </w:rPr>
  </w:style>
  <w:style w:type="character" w:customStyle="1" w:styleId="BodyTextChar">
    <w:name w:val="Body Text Char"/>
    <w:basedOn w:val="a0"/>
    <w:uiPriority w:val="99"/>
    <w:semiHidden/>
    <w:qFormat/>
    <w:rsid w:val="001C56D8"/>
    <w:rPr>
      <w:rFonts w:ascii="Times New Roman" w:hAnsi="Times New Roman"/>
      <w:szCs w:val="24"/>
    </w:rPr>
  </w:style>
  <w:style w:type="character" w:customStyle="1" w:styleId="Char">
    <w:name w:val="正文文本 Char"/>
    <w:link w:val="a3"/>
    <w:uiPriority w:val="99"/>
    <w:qFormat/>
    <w:locked/>
    <w:rsid w:val="001C56D8"/>
    <w:rPr>
      <w:rFonts w:ascii="仿宋_GB2312" w:eastAsia="仿宋_GB2312" w:hAnsi="Times New Roman"/>
      <w:sz w:val="24"/>
    </w:rPr>
  </w:style>
  <w:style w:type="paragraph" w:customStyle="1" w:styleId="Default">
    <w:name w:val="Default"/>
    <w:qFormat/>
    <w:rsid w:val="001C56D8"/>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34"/>
    <w:qFormat/>
    <w:rsid w:val="001C56D8"/>
    <w:pPr>
      <w:ind w:firstLineChars="200" w:firstLine="420"/>
    </w:pPr>
  </w:style>
  <w:style w:type="character" w:customStyle="1" w:styleId="1Char">
    <w:name w:val="标题 1 Char"/>
    <w:basedOn w:val="a0"/>
    <w:link w:val="1"/>
    <w:uiPriority w:val="9"/>
    <w:qFormat/>
    <w:rsid w:val="001C56D8"/>
    <w:rPr>
      <w:rFonts w:ascii="Times New Roman" w:hAnsi="Times New Roman"/>
      <w:b/>
      <w:bCs/>
      <w:kern w:val="44"/>
      <w:sz w:val="44"/>
      <w:szCs w:val="44"/>
    </w:rPr>
  </w:style>
  <w:style w:type="character" w:customStyle="1" w:styleId="2Char">
    <w:name w:val="标题 2 Char"/>
    <w:basedOn w:val="a0"/>
    <w:link w:val="2"/>
    <w:uiPriority w:val="9"/>
    <w:qFormat/>
    <w:rsid w:val="001C56D8"/>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1C56D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1C56D8"/>
    <w:rPr>
      <w:rFonts w:ascii="Times New Roman" w:hAnsi="Times New Roman"/>
      <w:kern w:val="2"/>
      <w:sz w:val="18"/>
      <w:szCs w:val="18"/>
    </w:rPr>
  </w:style>
  <w:style w:type="character" w:customStyle="1" w:styleId="3Char">
    <w:name w:val="标题 3 Char"/>
    <w:basedOn w:val="a0"/>
    <w:link w:val="3"/>
    <w:uiPriority w:val="9"/>
    <w:qFormat/>
    <w:rsid w:val="001C56D8"/>
    <w:rPr>
      <w:rFonts w:ascii="Times New Roman" w:hAnsi="Times New Roman"/>
      <w:b/>
      <w:bCs/>
      <w:kern w:val="2"/>
      <w:sz w:val="32"/>
      <w:szCs w:val="32"/>
    </w:rPr>
  </w:style>
  <w:style w:type="paragraph" w:customStyle="1" w:styleId="TOC2">
    <w:name w:val="TOC 标题2"/>
    <w:basedOn w:val="1"/>
    <w:next w:val="a"/>
    <w:uiPriority w:val="39"/>
    <w:unhideWhenUsed/>
    <w:qFormat/>
    <w:rsid w:val="001C56D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chart" Target="charts/chart4.xml"/><Relationship Id="rId3" Type="http://schemas.openxmlformats.org/officeDocument/2006/relationships/numbering" Target="numbering.xml"/><Relationship Id="rId21" Type="http://schemas.openxmlformats.org/officeDocument/2006/relationships/chart" Target="charts/chart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style val="1"/>
  <c:chart>
    <c:autoTitleDeleted val="1"/>
    <c:plotArea>
      <c:layout/>
      <c:barChart>
        <c:barDir val="col"/>
        <c:grouping val="stacked"/>
        <c:ser>
          <c:idx val="0"/>
          <c:order val="0"/>
          <c:tx>
            <c:strRef>
              <c:f>'Sheet1'!$B$1</c:f>
              <c:strCache>
                <c:ptCount val="1"/>
                <c:pt idx="0">
                  <c:v>系列 1</c:v>
                </c:pt>
              </c:strCache>
            </c:strRef>
          </c:tx>
          <c:cat>
            <c:strRef>
              <c:f>'Sheet1'!$A$2:$A$3</c:f>
              <c:strCache>
                <c:ptCount val="2"/>
                <c:pt idx="0">
                  <c:v>2019年</c:v>
                </c:pt>
                <c:pt idx="1">
                  <c:v>2018年</c:v>
                </c:pt>
              </c:strCache>
            </c:strRef>
          </c:cat>
          <c:val>
            <c:numRef>
              <c:f>'Sheet1'!$B$2:$B$3</c:f>
              <c:numCache>
                <c:formatCode>General</c:formatCode>
                <c:ptCount val="2"/>
                <c:pt idx="0">
                  <c:v>9717.8799999999264</c:v>
                </c:pt>
                <c:pt idx="1">
                  <c:v>10302.57</c:v>
                </c:pt>
              </c:numCache>
            </c:numRef>
          </c:val>
        </c:ser>
        <c:gapWidth val="55"/>
        <c:overlap val="100"/>
        <c:axId val="145941632"/>
        <c:axId val="145943168"/>
      </c:barChart>
      <c:catAx>
        <c:axId val="145941632"/>
        <c:scaling>
          <c:orientation val="minMax"/>
        </c:scaling>
        <c:axPos val="b"/>
        <c:maj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45943168"/>
        <c:crosses val="autoZero"/>
        <c:auto val="1"/>
        <c:lblAlgn val="ctr"/>
        <c:lblOffset val="100"/>
      </c:catAx>
      <c:valAx>
        <c:axId val="145943168"/>
        <c:scaling>
          <c:orientation val="minMax"/>
        </c:scaling>
        <c:axPos val="l"/>
        <c:majorGridlines/>
        <c:numFmt formatCode="General" sourceLinked="1"/>
        <c:maj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45941632"/>
        <c:crosses val="autoZero"/>
        <c:crossBetween val="between"/>
      </c:valAx>
    </c:plotArea>
    <c:plotVisOnly val="1"/>
    <c:dispBlanksAs val="gap"/>
  </c:chart>
  <c:spPr>
    <a:ln w="9525" cap="flat" cmpd="sng" algn="ctr">
      <a:solidFill>
        <a:schemeClr val="accent1"/>
      </a:solidFill>
      <a:prstDash val="solid"/>
      <a:round/>
    </a:ln>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2019</a:t>
            </a:r>
            <a:r>
              <a:rPr lang="zh-CN" altLang="en-US"/>
              <a:t>年收入决算结构图</a:t>
            </a:r>
          </a:p>
        </c:rich>
      </c:tx>
    </c:title>
    <c:plotArea>
      <c:layout/>
      <c:pieChart>
        <c:varyColors val="1"/>
        <c:ser>
          <c:idx val="0"/>
          <c:order val="0"/>
          <c:tx>
            <c:strRef>
              <c:f>Sheet1!$B$1</c:f>
              <c:strCache>
                <c:ptCount val="1"/>
                <c:pt idx="0">
                  <c:v>收入决算结构图</c:v>
                </c:pt>
              </c:strCache>
            </c:strRef>
          </c:tx>
          <c:explosion val="25"/>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Percent val="1"/>
            <c:showLeaderLines val="1"/>
            <c:extLst>
              <c:ext xmlns:c15="http://schemas.microsoft.com/office/drawing/2012/chart" uri="{CE6537A1-D6FC-4f65-9D91-7224C49458BB}">
                <c15:layout/>
                <c15:showLeaderLines val="1"/>
                <c15:leaderLines/>
              </c:ext>
            </c:extLst>
          </c:dLbls>
          <c:cat>
            <c:strRef>
              <c:f>Sheet1!$A$2:$A$3</c:f>
              <c:strCache>
                <c:ptCount val="2"/>
                <c:pt idx="0">
                  <c:v>一般公共预算财政拨款收入</c:v>
                </c:pt>
                <c:pt idx="1">
                  <c:v>其他收入</c:v>
                </c:pt>
              </c:strCache>
            </c:strRef>
          </c:cat>
          <c:val>
            <c:numRef>
              <c:f>Sheet1!$B$2:$B$3</c:f>
              <c:numCache>
                <c:formatCode>General</c:formatCode>
                <c:ptCount val="2"/>
                <c:pt idx="0">
                  <c:v>7711.3</c:v>
                </c:pt>
                <c:pt idx="1">
                  <c:v>324.58</c:v>
                </c:pt>
              </c:numCache>
            </c:numRef>
          </c:val>
        </c:ser>
        <c:dLbls>
          <c:showPercent val="1"/>
        </c:dLbls>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plotArea>
      <c:layout/>
      <c:pieChart>
        <c:varyColors val="1"/>
        <c:ser>
          <c:idx val="0"/>
          <c:order val="0"/>
          <c:tx>
            <c:strRef>
              <c:f>Sheet1!$B$1</c:f>
              <c:strCache>
                <c:ptCount val="1"/>
                <c:pt idx="0">
                  <c:v>2019年支出决算结构图</c:v>
                </c:pt>
              </c:strCache>
            </c:strRef>
          </c:tx>
          <c:explosion val="25"/>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Percent val="1"/>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5026.17</c:v>
                </c:pt>
                <c:pt idx="1">
                  <c:v>2220.4</c:v>
                </c:pt>
              </c:numCache>
            </c:numRef>
          </c:val>
        </c:ser>
        <c:dLbls>
          <c:showPercent val="1"/>
        </c:dLbls>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zh-CN"/>
  <c:chart>
    <c:autoTitleDeleted val="1"/>
    <c:plotArea>
      <c:layout/>
      <c:barChart>
        <c:barDir val="col"/>
        <c:grouping val="stacked"/>
        <c:ser>
          <c:idx val="0"/>
          <c:order val="0"/>
          <c:tx>
            <c:strRef>
              <c:f>Sheet1!$B$1</c:f>
              <c:strCache>
                <c:ptCount val="1"/>
                <c:pt idx="0">
                  <c:v>列1</c:v>
                </c:pt>
              </c:strCache>
            </c:strRef>
          </c:tx>
          <c:cat>
            <c:strRef>
              <c:f>Sheet1!$A$2:$A$3</c:f>
              <c:strCache>
                <c:ptCount val="2"/>
                <c:pt idx="0">
                  <c:v>2019年</c:v>
                </c:pt>
                <c:pt idx="1">
                  <c:v>2018年</c:v>
                </c:pt>
              </c:strCache>
            </c:strRef>
          </c:cat>
          <c:val>
            <c:numRef>
              <c:f>Sheet1!$B$2:$B$3</c:f>
              <c:numCache>
                <c:formatCode>General</c:formatCode>
                <c:ptCount val="2"/>
                <c:pt idx="0">
                  <c:v>8482.52</c:v>
                </c:pt>
                <c:pt idx="1">
                  <c:v>8775.51</c:v>
                </c:pt>
              </c:numCache>
            </c:numRef>
          </c:val>
        </c:ser>
        <c:overlap val="100"/>
        <c:axId val="95561984"/>
        <c:axId val="93310976"/>
      </c:barChart>
      <c:catAx>
        <c:axId val="95561984"/>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93310976"/>
        <c:crosses val="autoZero"/>
        <c:auto val="1"/>
        <c:lblAlgn val="ctr"/>
        <c:lblOffset val="100"/>
      </c:catAx>
      <c:valAx>
        <c:axId val="93310976"/>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95561984"/>
        <c:crosses val="autoZero"/>
        <c:crossBetween val="between"/>
      </c:valAx>
    </c:plotArea>
    <c:plotVisOnly val="1"/>
    <c:dispBlanksAs val="gap"/>
  </c:chart>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stacked"/>
        <c:ser>
          <c:idx val="0"/>
          <c:order val="0"/>
          <c:tx>
            <c:strRef>
              <c:f>Sheet1!$B$1</c:f>
              <c:strCache>
                <c:ptCount val="1"/>
                <c:pt idx="0">
                  <c:v>系列 1</c:v>
                </c:pt>
              </c:strCache>
            </c:strRef>
          </c:tx>
          <c:cat>
            <c:strRef>
              <c:f>Sheet1!$A$2:$A$3</c:f>
              <c:strCache>
                <c:ptCount val="2"/>
                <c:pt idx="0">
                  <c:v>2019年</c:v>
                </c:pt>
                <c:pt idx="1">
                  <c:v>2018年</c:v>
                </c:pt>
              </c:strCache>
            </c:strRef>
          </c:cat>
          <c:val>
            <c:numRef>
              <c:f>Sheet1!$B$2:$B$3</c:f>
              <c:numCache>
                <c:formatCode>General</c:formatCode>
                <c:ptCount val="2"/>
                <c:pt idx="0">
                  <c:v>6887.74</c:v>
                </c:pt>
                <c:pt idx="1">
                  <c:v>8004.31</c:v>
                </c:pt>
              </c:numCache>
            </c:numRef>
          </c:val>
        </c:ser>
        <c:overlap val="100"/>
        <c:axId val="146500224"/>
        <c:axId val="350216576"/>
      </c:barChart>
      <c:catAx>
        <c:axId val="146500224"/>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50216576"/>
        <c:crosses val="autoZero"/>
        <c:auto val="1"/>
        <c:lblAlgn val="ctr"/>
        <c:lblOffset val="100"/>
      </c:catAx>
      <c:valAx>
        <c:axId val="350216576"/>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46500224"/>
        <c:crosses val="autoZero"/>
        <c:crossBetween val="between"/>
      </c:valAx>
    </c:plotArea>
    <c:plotVisOnly val="1"/>
    <c:dispBlanksAs val="gap"/>
  </c:chart>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plotArea>
      <c:layout/>
      <c:pieChart>
        <c:varyColors val="1"/>
        <c:ser>
          <c:idx val="0"/>
          <c:order val="0"/>
          <c:tx>
            <c:strRef>
              <c:f>Sheet1!$B$1</c:f>
              <c:strCache>
                <c:ptCount val="1"/>
                <c:pt idx="0">
                  <c:v>一般公共预算财政拨款支出决算结构情况</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Percent val="1"/>
            <c:showLeaderLines val="1"/>
            <c:extLst>
              <c:ext xmlns:c15="http://schemas.microsoft.com/office/drawing/2012/chart" uri="{CE6537A1-D6FC-4f65-9D91-7224C49458BB}">
                <c15:layout/>
                <c15:showLeaderLines val="1"/>
                <c15:leaderLines/>
              </c:ext>
            </c:extLst>
          </c:dLbls>
          <c:cat>
            <c:strRef>
              <c:f>Sheet1!$A$2:$A$6</c:f>
              <c:strCache>
                <c:ptCount val="5"/>
                <c:pt idx="0">
                  <c:v>科技技术类支出</c:v>
                </c:pt>
                <c:pt idx="1">
                  <c:v>社会保障和就业类支出</c:v>
                </c:pt>
                <c:pt idx="2">
                  <c:v>卫生健康支出</c:v>
                </c:pt>
                <c:pt idx="3">
                  <c:v>农林水支也</c:v>
                </c:pt>
                <c:pt idx="4">
                  <c:v>住房保障支出</c:v>
                </c:pt>
              </c:strCache>
            </c:strRef>
          </c:cat>
          <c:val>
            <c:numRef>
              <c:f>Sheet1!$B$2:$B$6</c:f>
              <c:numCache>
                <c:formatCode>General</c:formatCode>
                <c:ptCount val="5"/>
                <c:pt idx="0">
                  <c:v>54.85</c:v>
                </c:pt>
                <c:pt idx="1">
                  <c:v>446.4699999999998</c:v>
                </c:pt>
                <c:pt idx="2">
                  <c:v>164.20999999999998</c:v>
                </c:pt>
                <c:pt idx="3">
                  <c:v>5894.91</c:v>
                </c:pt>
                <c:pt idx="4">
                  <c:v>327.3</c:v>
                </c:pt>
              </c:numCache>
            </c:numRef>
          </c:val>
        </c:ser>
        <c:dLbls>
          <c:showPercent val="1"/>
        </c:dLbls>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plotArea>
      <c:layout/>
      <c:pieChart>
        <c:varyColors val="1"/>
        <c:ser>
          <c:idx val="0"/>
          <c:order val="0"/>
          <c:tx>
            <c:strRef>
              <c:f>Sheet1!$B$1</c:f>
              <c:strCache>
                <c:ptCount val="1"/>
                <c:pt idx="0">
                  <c:v>“三公”经费财政拨款支出情况</c:v>
                </c:pt>
              </c:strCache>
            </c:strRef>
          </c:tx>
          <c:explosion val="25"/>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Percent val="1"/>
            <c:showLeaderLines val="1"/>
            <c:extLst>
              <c:ext xmlns:c15="http://schemas.microsoft.com/office/drawing/2012/chart" uri="{CE6537A1-D6FC-4f65-9D91-7224C49458BB}">
                <c15:layout/>
                <c15:showLeaderLines val="1"/>
                <c15:leaderLines/>
              </c:ext>
            </c:extLst>
          </c:dLbls>
          <c:cat>
            <c:strRef>
              <c:f>Sheet1!$A$2:$A$3</c:f>
              <c:strCache>
                <c:ptCount val="2"/>
                <c:pt idx="0">
                  <c:v>公务用车购置及运维护费</c:v>
                </c:pt>
                <c:pt idx="1">
                  <c:v>公务接待费</c:v>
                </c:pt>
              </c:strCache>
            </c:strRef>
          </c:cat>
          <c:val>
            <c:numRef>
              <c:f>Sheet1!$B$2:$B$3</c:f>
              <c:numCache>
                <c:formatCode>General</c:formatCode>
                <c:ptCount val="2"/>
                <c:pt idx="0">
                  <c:v>66.28</c:v>
                </c:pt>
                <c:pt idx="1">
                  <c:v>4.4000000000000004</c:v>
                </c:pt>
              </c:numCache>
            </c:numRef>
          </c:val>
        </c:ser>
        <c:dLbls>
          <c:showPercent val="1"/>
        </c:dLbls>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AF4316-A9E4-4049-B0FF-406574979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40</Pages>
  <Words>2970</Words>
  <Characters>16932</Characters>
  <Application>Microsoft Office Word</Application>
  <DocSecurity>0</DocSecurity>
  <Lines>141</Lines>
  <Paragraphs>39</Paragraphs>
  <ScaleCrop>false</ScaleCrop>
  <Company>四川省财政厅</Company>
  <LinksUpToDate>false</LinksUpToDate>
  <CharactersWithSpaces>19863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lenovo</cp:lastModifiedBy>
  <cp:revision>63</cp:revision>
  <cp:lastPrinted>2020-07-23T02:58:00Z</cp:lastPrinted>
  <dcterms:created xsi:type="dcterms:W3CDTF">2020-09-18T08:31:00Z</dcterms:created>
  <dcterms:modified xsi:type="dcterms:W3CDTF">2020-09-27T01:17:00Z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